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4D105" w14:textId="77777777" w:rsidR="00E36A0E" w:rsidRPr="00E36A0E" w:rsidRDefault="00E36A0E" w:rsidP="00E36A0E">
      <w:pPr>
        <w:spacing w:after="0" w:line="293" w:lineRule="atLeast"/>
        <w:jc w:val="center"/>
        <w:rPr>
          <w:rFonts w:ascii="Arial" w:eastAsia="Times New Roman" w:hAnsi="Arial" w:cs="Arial"/>
          <w:color w:val="222222"/>
          <w:sz w:val="24"/>
          <w:szCs w:val="24"/>
        </w:rPr>
      </w:pPr>
      <w:r w:rsidRPr="00E36A0E">
        <w:rPr>
          <w:rFonts w:ascii="Arial" w:eastAsia="Times New Roman" w:hAnsi="Arial" w:cs="Arial"/>
          <w:b/>
          <w:bCs/>
          <w:caps/>
          <w:color w:val="222222"/>
          <w:sz w:val="28"/>
          <w:szCs w:val="28"/>
        </w:rPr>
        <w:t>FACILITIES AND EQUIPMENT:</w:t>
      </w:r>
    </w:p>
    <w:p w14:paraId="0C9359B4" w14:textId="77777777" w:rsidR="00E36A0E" w:rsidRPr="00E36A0E" w:rsidRDefault="00E36A0E" w:rsidP="00E36A0E">
      <w:pPr>
        <w:spacing w:after="0" w:line="293" w:lineRule="atLeast"/>
        <w:jc w:val="center"/>
        <w:rPr>
          <w:rFonts w:ascii="Arial" w:eastAsia="Times New Roman" w:hAnsi="Arial" w:cs="Arial"/>
          <w:color w:val="222222"/>
          <w:sz w:val="24"/>
          <w:szCs w:val="24"/>
        </w:rPr>
      </w:pPr>
      <w:r w:rsidRPr="00E36A0E">
        <w:rPr>
          <w:rFonts w:ascii="Arial" w:eastAsia="Times New Roman" w:hAnsi="Arial" w:cs="Arial"/>
          <w:b/>
          <w:bCs/>
          <w:caps/>
          <w:color w:val="222222"/>
          <w:sz w:val="28"/>
          <w:szCs w:val="28"/>
        </w:rPr>
        <w:t>ACUTE PROBLEM IN THE EFFECTIVE TEACHING OF PRIMARY SCHOOLS’ PHYSICAL EDUCATION IN AWKA SOUTH LOCAL GOVERNMENT AREA OF ANAMBRA STATE</w:t>
      </w:r>
    </w:p>
    <w:p w14:paraId="0BE4FA4D" w14:textId="77777777" w:rsidR="00E36A0E" w:rsidRPr="00E36A0E" w:rsidRDefault="00E36A0E" w:rsidP="00E36A0E">
      <w:pPr>
        <w:spacing w:after="0" w:line="293" w:lineRule="atLeast"/>
        <w:jc w:val="center"/>
        <w:rPr>
          <w:rFonts w:ascii="Arial" w:eastAsia="Times New Roman" w:hAnsi="Arial" w:cs="Arial"/>
          <w:color w:val="222222"/>
          <w:sz w:val="24"/>
          <w:szCs w:val="24"/>
        </w:rPr>
      </w:pPr>
      <w:r w:rsidRPr="00E36A0E">
        <w:rPr>
          <w:rFonts w:ascii="Arial" w:eastAsia="Times New Roman" w:hAnsi="Arial" w:cs="Arial"/>
          <w:color w:val="222222"/>
          <w:sz w:val="28"/>
          <w:szCs w:val="28"/>
        </w:rPr>
        <w:t>By</w:t>
      </w:r>
    </w:p>
    <w:p w14:paraId="6A632061" w14:textId="77777777" w:rsidR="00E36A0E" w:rsidRPr="00E36A0E" w:rsidRDefault="00E36A0E" w:rsidP="00E36A0E">
      <w:pPr>
        <w:spacing w:after="0" w:line="293" w:lineRule="atLeast"/>
        <w:jc w:val="center"/>
        <w:rPr>
          <w:rFonts w:ascii="Arial" w:eastAsia="Times New Roman" w:hAnsi="Arial" w:cs="Arial"/>
          <w:color w:val="222222"/>
          <w:sz w:val="24"/>
          <w:szCs w:val="24"/>
        </w:rPr>
      </w:pPr>
      <w:r w:rsidRPr="00E36A0E">
        <w:rPr>
          <w:rFonts w:ascii="Arial" w:eastAsia="Times New Roman" w:hAnsi="Arial" w:cs="Arial"/>
          <w:b/>
          <w:bCs/>
          <w:caps/>
          <w:color w:val="222222"/>
          <w:sz w:val="28"/>
          <w:szCs w:val="28"/>
        </w:rPr>
        <w:t>ANANOMO LEONARD E</w:t>
      </w:r>
    </w:p>
    <w:p w14:paraId="77DE2338" w14:textId="77777777" w:rsidR="00E36A0E" w:rsidRPr="00E36A0E" w:rsidRDefault="00E36A0E" w:rsidP="00E36A0E">
      <w:pPr>
        <w:spacing w:after="0" w:line="293" w:lineRule="atLeast"/>
        <w:jc w:val="center"/>
        <w:rPr>
          <w:rFonts w:ascii="Arial" w:eastAsia="Times New Roman" w:hAnsi="Arial" w:cs="Arial"/>
          <w:color w:val="222222"/>
          <w:sz w:val="24"/>
          <w:szCs w:val="24"/>
        </w:rPr>
      </w:pPr>
      <w:r w:rsidRPr="00E36A0E">
        <w:rPr>
          <w:rFonts w:ascii="Arial" w:eastAsia="Times New Roman" w:hAnsi="Arial" w:cs="Arial"/>
          <w:color w:val="222222"/>
          <w:sz w:val="28"/>
          <w:szCs w:val="28"/>
        </w:rPr>
        <w:t>Department of Human Kinetics and Health Education</w:t>
      </w:r>
    </w:p>
    <w:p w14:paraId="1FFA1075" w14:textId="77777777" w:rsidR="00E36A0E" w:rsidRPr="00E36A0E" w:rsidRDefault="00E36A0E" w:rsidP="00E36A0E">
      <w:pPr>
        <w:spacing w:after="0" w:line="293" w:lineRule="atLeast"/>
        <w:jc w:val="center"/>
        <w:rPr>
          <w:rFonts w:ascii="Arial" w:eastAsia="Times New Roman" w:hAnsi="Arial" w:cs="Arial"/>
          <w:color w:val="222222"/>
          <w:sz w:val="24"/>
          <w:szCs w:val="24"/>
        </w:rPr>
      </w:pPr>
      <w:r w:rsidRPr="00E36A0E">
        <w:rPr>
          <w:rFonts w:ascii="Arial" w:eastAsia="Times New Roman" w:hAnsi="Arial" w:cs="Arial"/>
          <w:color w:val="222222"/>
          <w:sz w:val="28"/>
          <w:szCs w:val="28"/>
        </w:rPr>
        <w:t xml:space="preserve">Nnamdi Azikiwe University, </w:t>
      </w:r>
      <w:proofErr w:type="spellStart"/>
      <w:r w:rsidRPr="00E36A0E">
        <w:rPr>
          <w:rFonts w:ascii="Arial" w:eastAsia="Times New Roman" w:hAnsi="Arial" w:cs="Arial"/>
          <w:color w:val="222222"/>
          <w:sz w:val="28"/>
          <w:szCs w:val="28"/>
        </w:rPr>
        <w:t>Awka</w:t>
      </w:r>
      <w:proofErr w:type="spellEnd"/>
      <w:r w:rsidRPr="00E36A0E">
        <w:rPr>
          <w:rFonts w:ascii="Arial" w:eastAsia="Times New Roman" w:hAnsi="Arial" w:cs="Arial"/>
          <w:color w:val="222222"/>
          <w:sz w:val="28"/>
          <w:szCs w:val="28"/>
        </w:rPr>
        <w:t>, Nigeria</w:t>
      </w:r>
    </w:p>
    <w:p w14:paraId="57562EBF" w14:textId="77777777" w:rsidR="00E36A0E" w:rsidRPr="00E36A0E" w:rsidRDefault="00E36A0E" w:rsidP="00E36A0E">
      <w:pPr>
        <w:spacing w:after="0" w:line="293" w:lineRule="atLeast"/>
        <w:jc w:val="center"/>
        <w:rPr>
          <w:rFonts w:ascii="Arial" w:eastAsia="Times New Roman" w:hAnsi="Arial" w:cs="Arial"/>
          <w:color w:val="222222"/>
          <w:sz w:val="24"/>
          <w:szCs w:val="24"/>
        </w:rPr>
      </w:pPr>
      <w:r w:rsidRPr="00E36A0E">
        <w:rPr>
          <w:rFonts w:ascii="Arial" w:eastAsia="Times New Roman" w:hAnsi="Arial" w:cs="Arial"/>
          <w:color w:val="222222"/>
          <w:sz w:val="28"/>
          <w:szCs w:val="28"/>
        </w:rPr>
        <w:t>E-mail: </w:t>
      </w:r>
      <w:hyperlink r:id="rId4" w:tgtFrame="_blank" w:history="1">
        <w:r w:rsidRPr="00E36A0E">
          <w:rPr>
            <w:rFonts w:ascii="Arial" w:eastAsia="Times New Roman" w:hAnsi="Arial" w:cs="Arial"/>
            <w:color w:val="1155CC"/>
            <w:sz w:val="28"/>
            <w:szCs w:val="28"/>
            <w:u w:val="single"/>
          </w:rPr>
          <w:t>dr.leonardananomo@gmail.com</w:t>
        </w:r>
      </w:hyperlink>
    </w:p>
    <w:p w14:paraId="6AA0A1FD" w14:textId="77777777" w:rsidR="00ED376F" w:rsidRDefault="00ED376F" w:rsidP="00E36A0E">
      <w:pPr>
        <w:spacing w:after="0" w:line="293" w:lineRule="atLeast"/>
        <w:jc w:val="both"/>
        <w:rPr>
          <w:rFonts w:ascii="Arial" w:eastAsia="Times New Roman" w:hAnsi="Arial" w:cs="Arial"/>
          <w:b/>
          <w:bCs/>
          <w:color w:val="222222"/>
          <w:sz w:val="28"/>
          <w:szCs w:val="28"/>
        </w:rPr>
      </w:pPr>
    </w:p>
    <w:p w14:paraId="204C31DA" w14:textId="52BAFD9F"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b/>
          <w:bCs/>
          <w:color w:val="222222"/>
          <w:sz w:val="28"/>
          <w:szCs w:val="28"/>
        </w:rPr>
        <w:t>Abstract</w:t>
      </w:r>
    </w:p>
    <w:p w14:paraId="26213138"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 xml:space="preserve">The study examined the problems affecting the effective teaching of Physical Education at the Primary School in </w:t>
      </w:r>
      <w:proofErr w:type="spellStart"/>
      <w:r w:rsidRPr="00E36A0E">
        <w:rPr>
          <w:rFonts w:ascii="Arial" w:eastAsia="Times New Roman" w:hAnsi="Arial" w:cs="Arial"/>
          <w:color w:val="222222"/>
          <w:sz w:val="28"/>
          <w:szCs w:val="28"/>
        </w:rPr>
        <w:t>Awka</w:t>
      </w:r>
      <w:proofErr w:type="spellEnd"/>
      <w:r w:rsidRPr="00E36A0E">
        <w:rPr>
          <w:rFonts w:ascii="Arial" w:eastAsia="Times New Roman" w:hAnsi="Arial" w:cs="Arial"/>
          <w:color w:val="222222"/>
          <w:sz w:val="28"/>
          <w:szCs w:val="28"/>
        </w:rPr>
        <w:t xml:space="preserve"> South Local government Area of Anambra State. Two (2) null hypotheses were formulated for this study. Ninety-Six (96) subjects were selected from twenty four (24) randomly sampled primary schools in the Local Government Area. A self-structured questionnaire was used as instrument to gather information. The researchers used frequency, percentages (%) and Chi-Square to </w:t>
      </w:r>
      <w:proofErr w:type="spellStart"/>
      <w:r w:rsidRPr="00E36A0E">
        <w:rPr>
          <w:rFonts w:ascii="Arial" w:eastAsia="Times New Roman" w:hAnsi="Arial" w:cs="Arial"/>
          <w:color w:val="222222"/>
          <w:sz w:val="28"/>
          <w:szCs w:val="28"/>
        </w:rPr>
        <w:t>analyse</w:t>
      </w:r>
      <w:proofErr w:type="spellEnd"/>
      <w:r w:rsidRPr="00E36A0E">
        <w:rPr>
          <w:rFonts w:ascii="Arial" w:eastAsia="Times New Roman" w:hAnsi="Arial" w:cs="Arial"/>
          <w:color w:val="222222"/>
          <w:sz w:val="28"/>
          <w:szCs w:val="28"/>
        </w:rPr>
        <w:t xml:space="preserve"> the information obtained. The alpha level was at 0.05 level of significance. All the two (2) hypotheses were rejected based on the fact that x</w:t>
      </w:r>
      <w:r w:rsidRPr="00E36A0E">
        <w:rPr>
          <w:rFonts w:ascii="Arial" w:eastAsia="Times New Roman" w:hAnsi="Arial" w:cs="Arial"/>
          <w:color w:val="222222"/>
          <w:sz w:val="28"/>
          <w:szCs w:val="28"/>
          <w:vertAlign w:val="superscript"/>
        </w:rPr>
        <w:t>2</w:t>
      </w:r>
      <w:r w:rsidRPr="00E36A0E">
        <w:rPr>
          <w:rFonts w:ascii="Arial" w:eastAsia="Times New Roman" w:hAnsi="Arial" w:cs="Arial"/>
          <w:color w:val="222222"/>
          <w:sz w:val="28"/>
          <w:szCs w:val="28"/>
        </w:rPr>
        <w:t> calculated was greater than obtained x</w:t>
      </w:r>
      <w:r w:rsidRPr="00E36A0E">
        <w:rPr>
          <w:rFonts w:ascii="Arial" w:eastAsia="Times New Roman" w:hAnsi="Arial" w:cs="Arial"/>
          <w:color w:val="222222"/>
          <w:sz w:val="28"/>
          <w:szCs w:val="28"/>
          <w:vertAlign w:val="superscript"/>
        </w:rPr>
        <w:t>2</w:t>
      </w:r>
      <w:r w:rsidRPr="00E36A0E">
        <w:rPr>
          <w:rFonts w:ascii="Arial" w:eastAsia="Times New Roman" w:hAnsi="Arial" w:cs="Arial"/>
          <w:color w:val="222222"/>
          <w:sz w:val="28"/>
          <w:szCs w:val="28"/>
        </w:rPr>
        <w:t xml:space="preserve">. Results shows that all the variables has significant influence on problems affecting the effective teaching of Primary School Physical Education in </w:t>
      </w:r>
      <w:proofErr w:type="spellStart"/>
      <w:r w:rsidRPr="00E36A0E">
        <w:rPr>
          <w:rFonts w:ascii="Arial" w:eastAsia="Times New Roman" w:hAnsi="Arial" w:cs="Arial"/>
          <w:color w:val="222222"/>
          <w:sz w:val="28"/>
          <w:szCs w:val="28"/>
        </w:rPr>
        <w:t>Awka</w:t>
      </w:r>
      <w:proofErr w:type="spellEnd"/>
      <w:r w:rsidRPr="00E36A0E">
        <w:rPr>
          <w:rFonts w:ascii="Arial" w:eastAsia="Times New Roman" w:hAnsi="Arial" w:cs="Arial"/>
          <w:color w:val="222222"/>
          <w:sz w:val="28"/>
          <w:szCs w:val="28"/>
        </w:rPr>
        <w:t xml:space="preserve"> South Local government.</w:t>
      </w:r>
    </w:p>
    <w:p w14:paraId="75CF5D2A" w14:textId="77777777" w:rsidR="00ED376F" w:rsidRDefault="00ED376F" w:rsidP="00E36A0E">
      <w:pPr>
        <w:spacing w:after="0" w:line="293" w:lineRule="atLeast"/>
        <w:jc w:val="both"/>
        <w:rPr>
          <w:rFonts w:ascii="Arial" w:eastAsia="Times New Roman" w:hAnsi="Arial" w:cs="Arial"/>
          <w:b/>
          <w:bCs/>
          <w:color w:val="222222"/>
          <w:sz w:val="28"/>
          <w:szCs w:val="28"/>
        </w:rPr>
      </w:pPr>
    </w:p>
    <w:p w14:paraId="6269ED96" w14:textId="2F734FF6"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b/>
          <w:bCs/>
          <w:color w:val="222222"/>
          <w:sz w:val="28"/>
          <w:szCs w:val="28"/>
        </w:rPr>
        <w:t>Background of the Study</w:t>
      </w:r>
    </w:p>
    <w:p w14:paraId="14CC6ED5"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 xml:space="preserve">It’s no more in doubt that Primary education is the foundation upon which the rest of the education system is built. Indeed, it is the pivot to the success or failure of the whole gamut of education system. It is in view of this that the general objectives of Primary Education </w:t>
      </w:r>
      <w:proofErr w:type="spellStart"/>
      <w:r w:rsidRPr="00E36A0E">
        <w:rPr>
          <w:rFonts w:ascii="Arial" w:eastAsia="Times New Roman" w:hAnsi="Arial" w:cs="Arial"/>
          <w:color w:val="222222"/>
          <w:sz w:val="28"/>
          <w:szCs w:val="28"/>
        </w:rPr>
        <w:t>Programme</w:t>
      </w:r>
      <w:proofErr w:type="spellEnd"/>
      <w:r w:rsidRPr="00E36A0E">
        <w:rPr>
          <w:rFonts w:ascii="Arial" w:eastAsia="Times New Roman" w:hAnsi="Arial" w:cs="Arial"/>
          <w:color w:val="222222"/>
          <w:sz w:val="28"/>
          <w:szCs w:val="28"/>
        </w:rPr>
        <w:t xml:space="preserve"> as enunciated in the National Policy as revised in 1998 stated as follows:</w:t>
      </w:r>
    </w:p>
    <w:p w14:paraId="01C4A4F8" w14:textId="77777777" w:rsidR="00E36A0E" w:rsidRPr="00E36A0E" w:rsidRDefault="00E36A0E" w:rsidP="00E36A0E">
      <w:pPr>
        <w:spacing w:before="100" w:beforeAutospacing="1" w:after="100" w:afterAutospacing="1" w:line="293" w:lineRule="atLeast"/>
        <w:ind w:left="1080"/>
        <w:jc w:val="both"/>
        <w:rPr>
          <w:rFonts w:ascii="Arial" w:eastAsia="Times New Roman" w:hAnsi="Arial" w:cs="Arial"/>
          <w:color w:val="222222"/>
          <w:sz w:val="24"/>
          <w:szCs w:val="24"/>
        </w:rPr>
      </w:pPr>
      <w:proofErr w:type="spellStart"/>
      <w:r w:rsidRPr="00E36A0E">
        <w:rPr>
          <w:rFonts w:ascii="Arial" w:eastAsia="Times New Roman" w:hAnsi="Arial" w:cs="Arial"/>
          <w:color w:val="222222"/>
          <w:sz w:val="28"/>
          <w:szCs w:val="28"/>
        </w:rPr>
        <w:t>i</w:t>
      </w:r>
      <w:proofErr w:type="spellEnd"/>
      <w:r w:rsidRPr="00E36A0E">
        <w:rPr>
          <w:rFonts w:ascii="Arial" w:eastAsia="Times New Roman" w:hAnsi="Arial" w:cs="Arial"/>
          <w:color w:val="222222"/>
          <w:sz w:val="28"/>
          <w:szCs w:val="28"/>
        </w:rPr>
        <w:t>.</w:t>
      </w:r>
      <w:r w:rsidRPr="00E36A0E">
        <w:rPr>
          <w:rFonts w:ascii="Times New Roman" w:eastAsia="Times New Roman" w:hAnsi="Times New Roman" w:cs="Times New Roman"/>
          <w:color w:val="222222"/>
          <w:sz w:val="14"/>
          <w:szCs w:val="14"/>
        </w:rPr>
        <w:t>                    </w:t>
      </w:r>
      <w:r w:rsidRPr="00E36A0E">
        <w:rPr>
          <w:rFonts w:ascii="Arial" w:eastAsia="Times New Roman" w:hAnsi="Arial" w:cs="Arial"/>
          <w:color w:val="222222"/>
          <w:sz w:val="28"/>
          <w:szCs w:val="28"/>
        </w:rPr>
        <w:t>The inculcation of permanent literacy and numeracy and the ability to communicate effectively;</w:t>
      </w:r>
    </w:p>
    <w:p w14:paraId="6FF96B6C" w14:textId="77777777" w:rsidR="00E36A0E" w:rsidRPr="00E36A0E" w:rsidRDefault="00E36A0E" w:rsidP="00E36A0E">
      <w:pPr>
        <w:spacing w:before="100" w:beforeAutospacing="1" w:after="100" w:afterAutospacing="1" w:line="293" w:lineRule="atLeast"/>
        <w:ind w:left="1080"/>
        <w:jc w:val="both"/>
        <w:rPr>
          <w:rFonts w:ascii="Arial" w:eastAsia="Times New Roman" w:hAnsi="Arial" w:cs="Arial"/>
          <w:color w:val="222222"/>
          <w:sz w:val="24"/>
          <w:szCs w:val="24"/>
        </w:rPr>
      </w:pPr>
      <w:r w:rsidRPr="00E36A0E">
        <w:rPr>
          <w:rFonts w:ascii="Arial" w:eastAsia="Times New Roman" w:hAnsi="Arial" w:cs="Arial"/>
          <w:color w:val="222222"/>
          <w:sz w:val="28"/>
          <w:szCs w:val="28"/>
        </w:rPr>
        <w:t>ii.</w:t>
      </w:r>
      <w:r w:rsidRPr="00E36A0E">
        <w:rPr>
          <w:rFonts w:ascii="Times New Roman" w:eastAsia="Times New Roman" w:hAnsi="Times New Roman" w:cs="Times New Roman"/>
          <w:color w:val="222222"/>
          <w:sz w:val="14"/>
          <w:szCs w:val="14"/>
        </w:rPr>
        <w:t>                  </w:t>
      </w:r>
      <w:r w:rsidRPr="00E36A0E">
        <w:rPr>
          <w:rFonts w:ascii="Arial" w:eastAsia="Times New Roman" w:hAnsi="Arial" w:cs="Arial"/>
          <w:color w:val="222222"/>
          <w:sz w:val="28"/>
          <w:szCs w:val="28"/>
        </w:rPr>
        <w:t>The laying of a sound basis for scientific and reflective thinking;</w:t>
      </w:r>
    </w:p>
    <w:p w14:paraId="4E9B0A51" w14:textId="77777777" w:rsidR="00E36A0E" w:rsidRPr="00E36A0E" w:rsidRDefault="00E36A0E" w:rsidP="00E36A0E">
      <w:pPr>
        <w:spacing w:before="100" w:beforeAutospacing="1" w:after="100" w:afterAutospacing="1" w:line="293" w:lineRule="atLeast"/>
        <w:ind w:left="1080"/>
        <w:jc w:val="both"/>
        <w:rPr>
          <w:rFonts w:ascii="Arial" w:eastAsia="Times New Roman" w:hAnsi="Arial" w:cs="Arial"/>
          <w:color w:val="222222"/>
          <w:sz w:val="24"/>
          <w:szCs w:val="24"/>
        </w:rPr>
      </w:pPr>
      <w:r w:rsidRPr="00E36A0E">
        <w:rPr>
          <w:rFonts w:ascii="Arial" w:eastAsia="Times New Roman" w:hAnsi="Arial" w:cs="Arial"/>
          <w:color w:val="222222"/>
          <w:sz w:val="28"/>
          <w:szCs w:val="28"/>
        </w:rPr>
        <w:t>iii.</w:t>
      </w:r>
      <w:r w:rsidRPr="00E36A0E">
        <w:rPr>
          <w:rFonts w:ascii="Times New Roman" w:eastAsia="Times New Roman" w:hAnsi="Times New Roman" w:cs="Times New Roman"/>
          <w:color w:val="222222"/>
          <w:sz w:val="14"/>
          <w:szCs w:val="14"/>
        </w:rPr>
        <w:t>                </w:t>
      </w:r>
      <w:r w:rsidRPr="00E36A0E">
        <w:rPr>
          <w:rFonts w:ascii="Arial" w:eastAsia="Times New Roman" w:hAnsi="Arial" w:cs="Arial"/>
          <w:color w:val="222222"/>
          <w:sz w:val="28"/>
          <w:szCs w:val="28"/>
        </w:rPr>
        <w:t>Citizenship education as a basis for effective participation in and contribution to the life of the society which he belongs;</w:t>
      </w:r>
    </w:p>
    <w:p w14:paraId="2CE7AE8D" w14:textId="77777777" w:rsidR="00E36A0E" w:rsidRPr="00E36A0E" w:rsidRDefault="00E36A0E" w:rsidP="00E36A0E">
      <w:pPr>
        <w:spacing w:before="100" w:beforeAutospacing="1" w:after="100" w:afterAutospacing="1" w:line="293" w:lineRule="atLeast"/>
        <w:ind w:left="1080"/>
        <w:jc w:val="both"/>
        <w:rPr>
          <w:rFonts w:ascii="Arial" w:eastAsia="Times New Roman" w:hAnsi="Arial" w:cs="Arial"/>
          <w:color w:val="222222"/>
          <w:sz w:val="24"/>
          <w:szCs w:val="24"/>
        </w:rPr>
      </w:pPr>
      <w:r w:rsidRPr="00E36A0E">
        <w:rPr>
          <w:rFonts w:ascii="Arial" w:eastAsia="Times New Roman" w:hAnsi="Arial" w:cs="Arial"/>
          <w:color w:val="222222"/>
          <w:sz w:val="28"/>
          <w:szCs w:val="28"/>
        </w:rPr>
        <w:lastRenderedPageBreak/>
        <w:t>iv.</w:t>
      </w:r>
      <w:r w:rsidRPr="00E36A0E">
        <w:rPr>
          <w:rFonts w:ascii="Times New Roman" w:eastAsia="Times New Roman" w:hAnsi="Times New Roman" w:cs="Times New Roman"/>
          <w:color w:val="222222"/>
          <w:sz w:val="14"/>
          <w:szCs w:val="14"/>
        </w:rPr>
        <w:t>               </w:t>
      </w:r>
      <w:r w:rsidRPr="00E36A0E">
        <w:rPr>
          <w:rFonts w:ascii="Arial" w:eastAsia="Times New Roman" w:hAnsi="Arial" w:cs="Arial"/>
          <w:color w:val="222222"/>
          <w:sz w:val="28"/>
          <w:szCs w:val="28"/>
        </w:rPr>
        <w:t>Character and moral training and the development of sound attitudes;</w:t>
      </w:r>
    </w:p>
    <w:p w14:paraId="4F202AFE" w14:textId="77777777" w:rsidR="00E36A0E" w:rsidRPr="00E36A0E" w:rsidRDefault="00E36A0E" w:rsidP="00E36A0E">
      <w:pPr>
        <w:spacing w:before="100" w:beforeAutospacing="1" w:after="100" w:afterAutospacing="1" w:line="293" w:lineRule="atLeast"/>
        <w:ind w:left="1080"/>
        <w:jc w:val="both"/>
        <w:rPr>
          <w:rFonts w:ascii="Arial" w:eastAsia="Times New Roman" w:hAnsi="Arial" w:cs="Arial"/>
          <w:color w:val="222222"/>
          <w:sz w:val="24"/>
          <w:szCs w:val="24"/>
        </w:rPr>
      </w:pPr>
      <w:r w:rsidRPr="00E36A0E">
        <w:rPr>
          <w:rFonts w:ascii="Arial" w:eastAsia="Times New Roman" w:hAnsi="Arial" w:cs="Arial"/>
          <w:color w:val="222222"/>
          <w:sz w:val="28"/>
          <w:szCs w:val="28"/>
        </w:rPr>
        <w:t>v.</w:t>
      </w:r>
      <w:r w:rsidRPr="00E36A0E">
        <w:rPr>
          <w:rFonts w:ascii="Times New Roman" w:eastAsia="Times New Roman" w:hAnsi="Times New Roman" w:cs="Times New Roman"/>
          <w:color w:val="222222"/>
          <w:sz w:val="14"/>
          <w:szCs w:val="14"/>
        </w:rPr>
        <w:t>                 </w:t>
      </w:r>
      <w:r w:rsidRPr="00E36A0E">
        <w:rPr>
          <w:rFonts w:ascii="Arial" w:eastAsia="Times New Roman" w:hAnsi="Arial" w:cs="Arial"/>
          <w:color w:val="222222"/>
          <w:sz w:val="28"/>
          <w:szCs w:val="28"/>
        </w:rPr>
        <w:t>Fostering in the child the ability to adapt to his changing environment;</w:t>
      </w:r>
    </w:p>
    <w:p w14:paraId="201E2EF6" w14:textId="77777777" w:rsidR="00E36A0E" w:rsidRPr="00E36A0E" w:rsidRDefault="00E36A0E" w:rsidP="00E36A0E">
      <w:pPr>
        <w:spacing w:before="100" w:beforeAutospacing="1" w:after="100" w:afterAutospacing="1" w:line="293" w:lineRule="atLeast"/>
        <w:ind w:left="1080"/>
        <w:jc w:val="both"/>
        <w:rPr>
          <w:rFonts w:ascii="Arial" w:eastAsia="Times New Roman" w:hAnsi="Arial" w:cs="Arial"/>
          <w:color w:val="222222"/>
          <w:sz w:val="24"/>
          <w:szCs w:val="24"/>
        </w:rPr>
      </w:pPr>
      <w:r w:rsidRPr="00E36A0E">
        <w:rPr>
          <w:rFonts w:ascii="Arial" w:eastAsia="Times New Roman" w:hAnsi="Arial" w:cs="Arial"/>
          <w:color w:val="222222"/>
          <w:sz w:val="28"/>
          <w:szCs w:val="28"/>
        </w:rPr>
        <w:t>vi.</w:t>
      </w:r>
      <w:r w:rsidRPr="00E36A0E">
        <w:rPr>
          <w:rFonts w:ascii="Times New Roman" w:eastAsia="Times New Roman" w:hAnsi="Times New Roman" w:cs="Times New Roman"/>
          <w:color w:val="222222"/>
          <w:sz w:val="14"/>
          <w:szCs w:val="14"/>
        </w:rPr>
        <w:t>               </w:t>
      </w:r>
      <w:r w:rsidRPr="00E36A0E">
        <w:rPr>
          <w:rFonts w:ascii="Arial" w:eastAsia="Times New Roman" w:hAnsi="Arial" w:cs="Arial"/>
          <w:color w:val="222222"/>
          <w:sz w:val="28"/>
          <w:szCs w:val="28"/>
        </w:rPr>
        <w:t>Providing basic tools for further educational advancement including preparation for trades and crafts of the locality.</w:t>
      </w:r>
    </w:p>
    <w:p w14:paraId="40FC614B" w14:textId="77777777" w:rsidR="00E36A0E" w:rsidRPr="00E36A0E" w:rsidRDefault="00E36A0E" w:rsidP="00E36A0E">
      <w:pPr>
        <w:spacing w:before="100" w:beforeAutospacing="1" w:after="100" w:afterAutospacing="1" w:line="293" w:lineRule="atLeast"/>
        <w:ind w:left="1080"/>
        <w:jc w:val="both"/>
        <w:rPr>
          <w:rFonts w:ascii="Arial" w:eastAsia="Times New Roman" w:hAnsi="Arial" w:cs="Arial"/>
          <w:color w:val="222222"/>
          <w:sz w:val="24"/>
          <w:szCs w:val="24"/>
        </w:rPr>
      </w:pPr>
      <w:r w:rsidRPr="00E36A0E">
        <w:rPr>
          <w:rFonts w:ascii="Arial" w:eastAsia="Times New Roman" w:hAnsi="Arial" w:cs="Arial"/>
          <w:color w:val="222222"/>
          <w:sz w:val="28"/>
          <w:szCs w:val="28"/>
        </w:rPr>
        <w:t>vii.</w:t>
      </w:r>
      <w:r w:rsidRPr="00E36A0E">
        <w:rPr>
          <w:rFonts w:ascii="Times New Roman" w:eastAsia="Times New Roman" w:hAnsi="Times New Roman" w:cs="Times New Roman"/>
          <w:color w:val="222222"/>
          <w:sz w:val="14"/>
          <w:szCs w:val="14"/>
        </w:rPr>
        <w:t>             </w:t>
      </w:r>
      <w:r w:rsidRPr="00E36A0E">
        <w:rPr>
          <w:rFonts w:ascii="Arial" w:eastAsia="Times New Roman" w:hAnsi="Arial" w:cs="Arial"/>
          <w:color w:val="222222"/>
          <w:sz w:val="28"/>
          <w:szCs w:val="28"/>
        </w:rPr>
        <w:t>Providing basic tools for further educational advancement including preparation for trades and crafts of the locality.</w:t>
      </w:r>
    </w:p>
    <w:p w14:paraId="2D2D507D"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 xml:space="preserve">In pursuance of the above stated objectives of primary education </w:t>
      </w:r>
      <w:proofErr w:type="spellStart"/>
      <w:r w:rsidRPr="00E36A0E">
        <w:rPr>
          <w:rFonts w:ascii="Arial" w:eastAsia="Times New Roman" w:hAnsi="Arial" w:cs="Arial"/>
          <w:color w:val="222222"/>
          <w:sz w:val="28"/>
          <w:szCs w:val="28"/>
        </w:rPr>
        <w:t>programme</w:t>
      </w:r>
      <w:proofErr w:type="spellEnd"/>
      <w:r w:rsidRPr="00E36A0E">
        <w:rPr>
          <w:rFonts w:ascii="Arial" w:eastAsia="Times New Roman" w:hAnsi="Arial" w:cs="Arial"/>
          <w:color w:val="222222"/>
          <w:sz w:val="28"/>
          <w:szCs w:val="28"/>
        </w:rPr>
        <w:t>, section 3 paragraph 17 sub-section b (4) prescribed certain curricular activities for the primary schools. These curricular activities as specified by the policy document included the study of Science, Agriculture, Social studies, Mathematics, Languages, Citizenship and Leadership education, Culture and Creative Arts as well as Health and Physical Education.</w:t>
      </w:r>
    </w:p>
    <w:p w14:paraId="49C71883" w14:textId="77777777" w:rsidR="00ED376F" w:rsidRDefault="00ED376F" w:rsidP="00E36A0E">
      <w:pPr>
        <w:spacing w:after="0" w:line="293" w:lineRule="atLeast"/>
        <w:jc w:val="both"/>
        <w:rPr>
          <w:rFonts w:ascii="Arial" w:eastAsia="Times New Roman" w:hAnsi="Arial" w:cs="Arial"/>
          <w:b/>
          <w:bCs/>
          <w:color w:val="222222"/>
          <w:sz w:val="28"/>
          <w:szCs w:val="28"/>
        </w:rPr>
      </w:pPr>
    </w:p>
    <w:p w14:paraId="3E75A7DF" w14:textId="2F361B6E"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b/>
          <w:bCs/>
          <w:color w:val="222222"/>
          <w:sz w:val="28"/>
          <w:szCs w:val="28"/>
        </w:rPr>
        <w:t>The Basis of Physical and Health Education in Primary Education</w:t>
      </w:r>
    </w:p>
    <w:p w14:paraId="42B5F565"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 xml:space="preserve">In order to achieve the general objectives of physical education </w:t>
      </w:r>
      <w:proofErr w:type="spellStart"/>
      <w:r w:rsidRPr="00E36A0E">
        <w:rPr>
          <w:rFonts w:ascii="Arial" w:eastAsia="Times New Roman" w:hAnsi="Arial" w:cs="Arial"/>
          <w:color w:val="222222"/>
          <w:sz w:val="28"/>
          <w:szCs w:val="28"/>
        </w:rPr>
        <w:t>programme</w:t>
      </w:r>
      <w:proofErr w:type="spellEnd"/>
      <w:r w:rsidRPr="00E36A0E">
        <w:rPr>
          <w:rFonts w:ascii="Arial" w:eastAsia="Times New Roman" w:hAnsi="Arial" w:cs="Arial"/>
          <w:color w:val="222222"/>
          <w:sz w:val="28"/>
          <w:szCs w:val="28"/>
        </w:rPr>
        <w:t>, the revised National Policy on Education (1998) laid more emphasis on the national educational goals which hitherto derived from the nation’s philosophy of Education as follows:</w:t>
      </w:r>
    </w:p>
    <w:p w14:paraId="5994064C" w14:textId="77777777" w:rsidR="00E36A0E" w:rsidRPr="00E36A0E" w:rsidRDefault="00E36A0E" w:rsidP="00E36A0E">
      <w:pPr>
        <w:spacing w:before="100" w:beforeAutospacing="1" w:after="100" w:afterAutospacing="1"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(a)</w:t>
      </w:r>
      <w:r w:rsidRPr="00E36A0E">
        <w:rPr>
          <w:rFonts w:ascii="Times New Roman" w:eastAsia="Times New Roman" w:hAnsi="Times New Roman" w:cs="Times New Roman"/>
          <w:color w:val="222222"/>
          <w:sz w:val="14"/>
          <w:szCs w:val="14"/>
        </w:rPr>
        <w:t>  </w:t>
      </w:r>
      <w:r w:rsidRPr="00E36A0E">
        <w:rPr>
          <w:rFonts w:ascii="Arial" w:eastAsia="Times New Roman" w:hAnsi="Arial" w:cs="Arial"/>
          <w:color w:val="222222"/>
          <w:sz w:val="28"/>
          <w:szCs w:val="28"/>
        </w:rPr>
        <w:t>The inculcation of national consciousness and national unity;</w:t>
      </w:r>
    </w:p>
    <w:p w14:paraId="1EC26CF3" w14:textId="77777777" w:rsidR="00E36A0E" w:rsidRPr="00E36A0E" w:rsidRDefault="00E36A0E" w:rsidP="00E36A0E">
      <w:pPr>
        <w:spacing w:before="100" w:beforeAutospacing="1" w:after="100" w:afterAutospacing="1"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(b)</w:t>
      </w:r>
      <w:r w:rsidRPr="00E36A0E">
        <w:rPr>
          <w:rFonts w:ascii="Times New Roman" w:eastAsia="Times New Roman" w:hAnsi="Times New Roman" w:cs="Times New Roman"/>
          <w:color w:val="222222"/>
          <w:sz w:val="14"/>
          <w:szCs w:val="14"/>
        </w:rPr>
        <w:t> </w:t>
      </w:r>
      <w:r w:rsidRPr="00E36A0E">
        <w:rPr>
          <w:rFonts w:ascii="Arial" w:eastAsia="Times New Roman" w:hAnsi="Arial" w:cs="Arial"/>
          <w:color w:val="222222"/>
          <w:sz w:val="28"/>
          <w:szCs w:val="28"/>
        </w:rPr>
        <w:t>The inculcation of the right type of values and attitudes for the survival of the individual and the Nigerian society;</w:t>
      </w:r>
    </w:p>
    <w:p w14:paraId="23DA69DD" w14:textId="77777777" w:rsidR="00E36A0E" w:rsidRPr="00E36A0E" w:rsidRDefault="00E36A0E" w:rsidP="00E36A0E">
      <w:pPr>
        <w:spacing w:before="100" w:beforeAutospacing="1" w:after="100" w:afterAutospacing="1"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(c)</w:t>
      </w:r>
      <w:r w:rsidRPr="00E36A0E">
        <w:rPr>
          <w:rFonts w:ascii="Times New Roman" w:eastAsia="Times New Roman" w:hAnsi="Times New Roman" w:cs="Times New Roman"/>
          <w:color w:val="222222"/>
          <w:sz w:val="14"/>
          <w:szCs w:val="14"/>
        </w:rPr>
        <w:t>  </w:t>
      </w:r>
      <w:r w:rsidRPr="00E36A0E">
        <w:rPr>
          <w:rFonts w:ascii="Arial" w:eastAsia="Times New Roman" w:hAnsi="Arial" w:cs="Arial"/>
          <w:color w:val="222222"/>
          <w:sz w:val="28"/>
          <w:szCs w:val="28"/>
        </w:rPr>
        <w:t>The training of the mind in the understanding of the world around and;</w:t>
      </w:r>
    </w:p>
    <w:p w14:paraId="0D1C16FC" w14:textId="77777777" w:rsidR="00E36A0E" w:rsidRPr="00E36A0E" w:rsidRDefault="00E36A0E" w:rsidP="00E36A0E">
      <w:pPr>
        <w:spacing w:before="100" w:beforeAutospacing="1" w:after="100" w:afterAutospacing="1"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(d)</w:t>
      </w:r>
      <w:r w:rsidRPr="00E36A0E">
        <w:rPr>
          <w:rFonts w:ascii="Times New Roman" w:eastAsia="Times New Roman" w:hAnsi="Times New Roman" w:cs="Times New Roman"/>
          <w:color w:val="222222"/>
          <w:sz w:val="14"/>
          <w:szCs w:val="14"/>
        </w:rPr>
        <w:t> </w:t>
      </w:r>
      <w:r w:rsidRPr="00E36A0E">
        <w:rPr>
          <w:rFonts w:ascii="Arial" w:eastAsia="Times New Roman" w:hAnsi="Arial" w:cs="Arial"/>
          <w:color w:val="222222"/>
          <w:sz w:val="28"/>
          <w:szCs w:val="28"/>
        </w:rPr>
        <w:t>The acquisition of appropriate skills and the development of mental, physical and social abilities and competencies as equipment for the individual to live in and contribute to the development of his society.</w:t>
      </w:r>
    </w:p>
    <w:p w14:paraId="09AA70E8"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 xml:space="preserve">The primary physical education </w:t>
      </w:r>
      <w:proofErr w:type="spellStart"/>
      <w:r w:rsidRPr="00E36A0E">
        <w:rPr>
          <w:rFonts w:ascii="Arial" w:eastAsia="Times New Roman" w:hAnsi="Arial" w:cs="Arial"/>
          <w:color w:val="222222"/>
          <w:sz w:val="28"/>
          <w:szCs w:val="28"/>
        </w:rPr>
        <w:t>programme</w:t>
      </w:r>
      <w:proofErr w:type="spellEnd"/>
      <w:r w:rsidRPr="00E36A0E">
        <w:rPr>
          <w:rFonts w:ascii="Arial" w:eastAsia="Times New Roman" w:hAnsi="Arial" w:cs="Arial"/>
          <w:color w:val="222222"/>
          <w:sz w:val="28"/>
          <w:szCs w:val="28"/>
        </w:rPr>
        <w:t xml:space="preserve"> is part of an integrated approach to education in which physical activities occupy a prominent role in the learning of other school subjects such as social studies, basic sciences, music, creative arts as well as Mathematics. It should be stressed that basic </w:t>
      </w:r>
      <w:r w:rsidRPr="00E36A0E">
        <w:rPr>
          <w:rFonts w:ascii="Arial" w:eastAsia="Times New Roman" w:hAnsi="Arial" w:cs="Arial"/>
          <w:color w:val="222222"/>
          <w:sz w:val="28"/>
          <w:szCs w:val="28"/>
        </w:rPr>
        <w:lastRenderedPageBreak/>
        <w:t xml:space="preserve">locomotor movements such as running, jumping, hopping, climbing and other basic rhythmic movements are equally emphasized under this </w:t>
      </w:r>
      <w:proofErr w:type="spellStart"/>
      <w:r w:rsidRPr="00E36A0E">
        <w:rPr>
          <w:rFonts w:ascii="Arial" w:eastAsia="Times New Roman" w:hAnsi="Arial" w:cs="Arial"/>
          <w:color w:val="222222"/>
          <w:sz w:val="28"/>
          <w:szCs w:val="28"/>
        </w:rPr>
        <w:t>programme</w:t>
      </w:r>
      <w:proofErr w:type="spellEnd"/>
      <w:r w:rsidRPr="00E36A0E">
        <w:rPr>
          <w:rFonts w:ascii="Arial" w:eastAsia="Times New Roman" w:hAnsi="Arial" w:cs="Arial"/>
          <w:color w:val="222222"/>
          <w:sz w:val="28"/>
          <w:szCs w:val="28"/>
        </w:rPr>
        <w:t xml:space="preserve"> while it </w:t>
      </w:r>
      <w:proofErr w:type="spellStart"/>
      <w:r w:rsidRPr="00E36A0E">
        <w:rPr>
          <w:rFonts w:ascii="Arial" w:eastAsia="Times New Roman" w:hAnsi="Arial" w:cs="Arial"/>
          <w:color w:val="222222"/>
          <w:sz w:val="28"/>
          <w:szCs w:val="28"/>
        </w:rPr>
        <w:t>it</w:t>
      </w:r>
      <w:proofErr w:type="spellEnd"/>
      <w:r w:rsidRPr="00E36A0E">
        <w:rPr>
          <w:rFonts w:ascii="Arial" w:eastAsia="Times New Roman" w:hAnsi="Arial" w:cs="Arial"/>
          <w:color w:val="222222"/>
          <w:sz w:val="28"/>
          <w:szCs w:val="28"/>
        </w:rPr>
        <w:t xml:space="preserve"> assumed that through these avenue, children are encouraged and assisted to explore on what their bodies can do by employing to play on different kinds of equipment and materials such as swing, slides beams, ropes, climbing bars etc.</w:t>
      </w:r>
    </w:p>
    <w:p w14:paraId="6ABA1FF6"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In addition, Physical Education at this level, offers many opportunities to pupils at increasing their social skills, since it enables them to relate with others thus becoming contributing members of a group through team games and also develop respect for the rights of others by adhering to game rules (American Medical Association 1966).</w:t>
      </w:r>
    </w:p>
    <w:p w14:paraId="01691C9A"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 xml:space="preserve">The above submissions, no doubt, are relevant to the development of </w:t>
      </w:r>
      <w:proofErr w:type="spellStart"/>
      <w:r w:rsidRPr="00E36A0E">
        <w:rPr>
          <w:rFonts w:ascii="Arial" w:eastAsia="Times New Roman" w:hAnsi="Arial" w:cs="Arial"/>
          <w:color w:val="222222"/>
          <w:sz w:val="28"/>
          <w:szCs w:val="28"/>
        </w:rPr>
        <w:t>programmes</w:t>
      </w:r>
      <w:proofErr w:type="spellEnd"/>
      <w:r w:rsidRPr="00E36A0E">
        <w:rPr>
          <w:rFonts w:ascii="Arial" w:eastAsia="Times New Roman" w:hAnsi="Arial" w:cs="Arial"/>
          <w:color w:val="222222"/>
          <w:sz w:val="28"/>
          <w:szCs w:val="28"/>
        </w:rPr>
        <w:t xml:space="preserve"> in our primary schools if the beneficiaries must derive sound physical, emotional, intellectual and moral values needed for growth and development that is required towards their surviving in this present time of jet age or automation in executing their daily tasks, maintaining physical fitness as well spending part of their leisure hours gainfully.</w:t>
      </w:r>
    </w:p>
    <w:p w14:paraId="387AF991"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 xml:space="preserve">It is on this premise that this study attempts to inquire the role of equipment and facilities in the effective teaching of primary schools’ physical education </w:t>
      </w:r>
      <w:proofErr w:type="spellStart"/>
      <w:r w:rsidRPr="00E36A0E">
        <w:rPr>
          <w:rFonts w:ascii="Arial" w:eastAsia="Times New Roman" w:hAnsi="Arial" w:cs="Arial"/>
          <w:color w:val="222222"/>
          <w:sz w:val="28"/>
          <w:szCs w:val="28"/>
        </w:rPr>
        <w:t>programme</w:t>
      </w:r>
      <w:proofErr w:type="spellEnd"/>
      <w:r w:rsidRPr="00E36A0E">
        <w:rPr>
          <w:rFonts w:ascii="Arial" w:eastAsia="Times New Roman" w:hAnsi="Arial" w:cs="Arial"/>
          <w:color w:val="222222"/>
          <w:sz w:val="28"/>
          <w:szCs w:val="28"/>
        </w:rPr>
        <w:t xml:space="preserve"> in </w:t>
      </w:r>
      <w:proofErr w:type="spellStart"/>
      <w:r w:rsidRPr="00E36A0E">
        <w:rPr>
          <w:rFonts w:ascii="Arial" w:eastAsia="Times New Roman" w:hAnsi="Arial" w:cs="Arial"/>
          <w:color w:val="222222"/>
          <w:sz w:val="28"/>
          <w:szCs w:val="28"/>
        </w:rPr>
        <w:t>Awka</w:t>
      </w:r>
      <w:proofErr w:type="spellEnd"/>
      <w:r w:rsidRPr="00E36A0E">
        <w:rPr>
          <w:rFonts w:ascii="Arial" w:eastAsia="Times New Roman" w:hAnsi="Arial" w:cs="Arial"/>
          <w:color w:val="222222"/>
          <w:sz w:val="28"/>
          <w:szCs w:val="28"/>
        </w:rPr>
        <w:t xml:space="preserve"> South Local government Area of Anambra State.</w:t>
      </w:r>
    </w:p>
    <w:p w14:paraId="1A32F4C4" w14:textId="77777777" w:rsidR="00ED376F" w:rsidRDefault="00ED376F" w:rsidP="00E36A0E">
      <w:pPr>
        <w:spacing w:after="0" w:line="293" w:lineRule="atLeast"/>
        <w:jc w:val="both"/>
        <w:rPr>
          <w:rFonts w:ascii="Arial" w:eastAsia="Times New Roman" w:hAnsi="Arial" w:cs="Arial"/>
          <w:b/>
          <w:bCs/>
          <w:color w:val="222222"/>
          <w:sz w:val="28"/>
          <w:szCs w:val="28"/>
        </w:rPr>
      </w:pPr>
    </w:p>
    <w:p w14:paraId="60C4FD4D" w14:textId="7604335A"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b/>
          <w:bCs/>
          <w:color w:val="222222"/>
          <w:sz w:val="28"/>
          <w:szCs w:val="28"/>
        </w:rPr>
        <w:t>Purpose of the Study</w:t>
      </w:r>
    </w:p>
    <w:p w14:paraId="00365F2C"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 xml:space="preserve">The purpose of this study is to examine the position of facilities and equipment in the effective teaching and learning of Primary Schools’ Physical Education in </w:t>
      </w:r>
      <w:proofErr w:type="spellStart"/>
      <w:r w:rsidRPr="00E36A0E">
        <w:rPr>
          <w:rFonts w:ascii="Arial" w:eastAsia="Times New Roman" w:hAnsi="Arial" w:cs="Arial"/>
          <w:color w:val="222222"/>
          <w:sz w:val="28"/>
          <w:szCs w:val="28"/>
        </w:rPr>
        <w:t>Awka</w:t>
      </w:r>
      <w:proofErr w:type="spellEnd"/>
      <w:r w:rsidRPr="00E36A0E">
        <w:rPr>
          <w:rFonts w:ascii="Arial" w:eastAsia="Times New Roman" w:hAnsi="Arial" w:cs="Arial"/>
          <w:color w:val="222222"/>
          <w:sz w:val="28"/>
          <w:szCs w:val="28"/>
        </w:rPr>
        <w:t xml:space="preserve"> South Local government Area of Anambra State</w:t>
      </w:r>
    </w:p>
    <w:p w14:paraId="74D0BC6A" w14:textId="77777777" w:rsidR="00ED376F" w:rsidRDefault="00ED376F" w:rsidP="00E36A0E">
      <w:pPr>
        <w:spacing w:after="0" w:line="293" w:lineRule="atLeast"/>
        <w:jc w:val="both"/>
        <w:rPr>
          <w:rFonts w:ascii="Arial" w:eastAsia="Times New Roman" w:hAnsi="Arial" w:cs="Arial"/>
          <w:b/>
          <w:bCs/>
          <w:color w:val="222222"/>
          <w:sz w:val="28"/>
          <w:szCs w:val="28"/>
        </w:rPr>
      </w:pPr>
    </w:p>
    <w:p w14:paraId="40EDD98D" w14:textId="2FE4BA6D"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b/>
          <w:bCs/>
          <w:color w:val="222222"/>
          <w:sz w:val="28"/>
          <w:szCs w:val="28"/>
        </w:rPr>
        <w:t>Research Hypotheses</w:t>
      </w:r>
    </w:p>
    <w:p w14:paraId="7FBFC366"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The following research hypotheses were addressed in this study:</w:t>
      </w:r>
    </w:p>
    <w:p w14:paraId="7AB80BB9" w14:textId="77777777" w:rsidR="00E36A0E" w:rsidRPr="00E36A0E" w:rsidRDefault="00E36A0E" w:rsidP="00E36A0E">
      <w:pPr>
        <w:spacing w:after="0" w:line="293" w:lineRule="atLeast"/>
        <w:ind w:left="720"/>
        <w:jc w:val="both"/>
        <w:rPr>
          <w:rFonts w:ascii="Arial" w:eastAsia="Times New Roman" w:hAnsi="Arial" w:cs="Arial"/>
          <w:color w:val="222222"/>
          <w:sz w:val="24"/>
          <w:szCs w:val="24"/>
        </w:rPr>
      </w:pPr>
      <w:r w:rsidRPr="00E36A0E">
        <w:rPr>
          <w:rFonts w:ascii="Arial" w:eastAsia="Times New Roman" w:hAnsi="Arial" w:cs="Arial"/>
          <w:color w:val="222222"/>
          <w:sz w:val="28"/>
          <w:szCs w:val="28"/>
        </w:rPr>
        <w:t>H</w:t>
      </w:r>
      <w:r w:rsidRPr="00E36A0E">
        <w:rPr>
          <w:rFonts w:ascii="Arial" w:eastAsia="Times New Roman" w:hAnsi="Arial" w:cs="Arial"/>
          <w:color w:val="222222"/>
          <w:sz w:val="28"/>
          <w:szCs w:val="28"/>
          <w:vertAlign w:val="subscript"/>
        </w:rPr>
        <w:t>o</w:t>
      </w:r>
      <w:r w:rsidRPr="00E36A0E">
        <w:rPr>
          <w:rFonts w:ascii="Arial" w:eastAsia="Times New Roman" w:hAnsi="Arial" w:cs="Arial"/>
          <w:color w:val="222222"/>
          <w:sz w:val="28"/>
          <w:szCs w:val="28"/>
        </w:rPr>
        <w:t xml:space="preserve">: 1   Facilities will have no significant influence on the effective teaching and learning of Primary Physical Education in </w:t>
      </w:r>
      <w:proofErr w:type="spellStart"/>
      <w:r w:rsidRPr="00E36A0E">
        <w:rPr>
          <w:rFonts w:ascii="Arial" w:eastAsia="Times New Roman" w:hAnsi="Arial" w:cs="Arial"/>
          <w:color w:val="222222"/>
          <w:sz w:val="28"/>
          <w:szCs w:val="28"/>
        </w:rPr>
        <w:t>Awka</w:t>
      </w:r>
      <w:proofErr w:type="spellEnd"/>
      <w:r w:rsidRPr="00E36A0E">
        <w:rPr>
          <w:rFonts w:ascii="Arial" w:eastAsia="Times New Roman" w:hAnsi="Arial" w:cs="Arial"/>
          <w:color w:val="222222"/>
          <w:sz w:val="28"/>
          <w:szCs w:val="28"/>
        </w:rPr>
        <w:t xml:space="preserve"> South Local Government Area.</w:t>
      </w:r>
    </w:p>
    <w:p w14:paraId="01A6B92A"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H</w:t>
      </w:r>
      <w:r w:rsidRPr="00E36A0E">
        <w:rPr>
          <w:rFonts w:ascii="Arial" w:eastAsia="Times New Roman" w:hAnsi="Arial" w:cs="Arial"/>
          <w:color w:val="222222"/>
          <w:sz w:val="28"/>
          <w:szCs w:val="28"/>
          <w:vertAlign w:val="subscript"/>
        </w:rPr>
        <w:t>o</w:t>
      </w:r>
      <w:r w:rsidRPr="00E36A0E">
        <w:rPr>
          <w:rFonts w:ascii="Arial" w:eastAsia="Times New Roman" w:hAnsi="Arial" w:cs="Arial"/>
          <w:color w:val="222222"/>
          <w:sz w:val="28"/>
          <w:szCs w:val="28"/>
        </w:rPr>
        <w:t xml:space="preserve">: 2   Equipment and supplies will have no significant influence on the effective teaching and learning of primary physical education </w:t>
      </w:r>
      <w:proofErr w:type="spellStart"/>
      <w:r w:rsidRPr="00E36A0E">
        <w:rPr>
          <w:rFonts w:ascii="Arial" w:eastAsia="Times New Roman" w:hAnsi="Arial" w:cs="Arial"/>
          <w:color w:val="222222"/>
          <w:sz w:val="28"/>
          <w:szCs w:val="28"/>
        </w:rPr>
        <w:t>Awka</w:t>
      </w:r>
      <w:proofErr w:type="spellEnd"/>
      <w:r w:rsidRPr="00E36A0E">
        <w:rPr>
          <w:rFonts w:ascii="Arial" w:eastAsia="Times New Roman" w:hAnsi="Arial" w:cs="Arial"/>
          <w:color w:val="222222"/>
          <w:sz w:val="28"/>
          <w:szCs w:val="28"/>
        </w:rPr>
        <w:t xml:space="preserve"> South Local government Area.</w:t>
      </w:r>
    </w:p>
    <w:p w14:paraId="52AE6736" w14:textId="77777777" w:rsidR="00ED376F" w:rsidRDefault="00ED376F" w:rsidP="00E36A0E">
      <w:pPr>
        <w:spacing w:after="0" w:line="293" w:lineRule="atLeast"/>
        <w:jc w:val="both"/>
        <w:rPr>
          <w:rFonts w:ascii="Arial" w:eastAsia="Times New Roman" w:hAnsi="Arial" w:cs="Arial"/>
          <w:b/>
          <w:bCs/>
          <w:color w:val="222222"/>
          <w:sz w:val="28"/>
          <w:szCs w:val="28"/>
        </w:rPr>
      </w:pPr>
    </w:p>
    <w:p w14:paraId="741A2498" w14:textId="06D9200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b/>
          <w:bCs/>
          <w:color w:val="222222"/>
          <w:sz w:val="28"/>
          <w:szCs w:val="28"/>
        </w:rPr>
        <w:t>Methodology</w:t>
      </w:r>
    </w:p>
    <w:p w14:paraId="29FADF18"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 xml:space="preserve">Population and Sample:   The target for the study was drawn from </w:t>
      </w:r>
      <w:proofErr w:type="spellStart"/>
      <w:r w:rsidRPr="00E36A0E">
        <w:rPr>
          <w:rFonts w:ascii="Arial" w:eastAsia="Times New Roman" w:hAnsi="Arial" w:cs="Arial"/>
          <w:color w:val="222222"/>
          <w:sz w:val="28"/>
          <w:szCs w:val="28"/>
        </w:rPr>
        <w:t>Awka</w:t>
      </w:r>
      <w:proofErr w:type="spellEnd"/>
      <w:r w:rsidRPr="00E36A0E">
        <w:rPr>
          <w:rFonts w:ascii="Arial" w:eastAsia="Times New Roman" w:hAnsi="Arial" w:cs="Arial"/>
          <w:color w:val="222222"/>
          <w:sz w:val="28"/>
          <w:szCs w:val="28"/>
        </w:rPr>
        <w:t xml:space="preserve"> South Local government Area of Anambra State. Twenty Four Primary schools spread across the four zones of the local government area were used for the study.</w:t>
      </w:r>
    </w:p>
    <w:p w14:paraId="184D751C"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lastRenderedPageBreak/>
        <w:t>The sample consisted of seventy classroom teachers and twenty six education officers randomly selected for the study.</w:t>
      </w:r>
    </w:p>
    <w:p w14:paraId="6E928165"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Procedure for Data Collection:  The investigators with the help of research assistants visited all the schools selected for the study in distributing and retrieving questionnaires used as the instrument for the study.</w:t>
      </w:r>
    </w:p>
    <w:p w14:paraId="057AF1D0"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 xml:space="preserve">The instrument consisted of two sections. The first part (Section A) asked questions on demographic variables while (Section B) sought information on the study. However, out of the ninety-six (96) questionnaires distributed, (38) thirty-eight copies were wrongly filled hence the remaining fifty-eight (58) that were properly filled representing 60.42% by the respondents were used for the analysis. Frequencies and percentages were used to </w:t>
      </w:r>
      <w:proofErr w:type="spellStart"/>
      <w:r w:rsidRPr="00E36A0E">
        <w:rPr>
          <w:rFonts w:ascii="Arial" w:eastAsia="Times New Roman" w:hAnsi="Arial" w:cs="Arial"/>
          <w:color w:val="222222"/>
          <w:sz w:val="28"/>
          <w:szCs w:val="28"/>
        </w:rPr>
        <w:t>anlayse</w:t>
      </w:r>
      <w:proofErr w:type="spellEnd"/>
      <w:r w:rsidRPr="00E36A0E">
        <w:rPr>
          <w:rFonts w:ascii="Arial" w:eastAsia="Times New Roman" w:hAnsi="Arial" w:cs="Arial"/>
          <w:color w:val="222222"/>
          <w:sz w:val="28"/>
          <w:szCs w:val="28"/>
        </w:rPr>
        <w:t xml:space="preserve"> the demographic data. While the responses obtained was </w:t>
      </w:r>
      <w:proofErr w:type="spellStart"/>
      <w:r w:rsidRPr="00E36A0E">
        <w:rPr>
          <w:rFonts w:ascii="Arial" w:eastAsia="Times New Roman" w:hAnsi="Arial" w:cs="Arial"/>
          <w:color w:val="222222"/>
          <w:sz w:val="28"/>
          <w:szCs w:val="28"/>
        </w:rPr>
        <w:t>analysed</w:t>
      </w:r>
      <w:proofErr w:type="spellEnd"/>
      <w:r w:rsidRPr="00E36A0E">
        <w:rPr>
          <w:rFonts w:ascii="Arial" w:eastAsia="Times New Roman" w:hAnsi="Arial" w:cs="Arial"/>
          <w:color w:val="222222"/>
          <w:sz w:val="28"/>
          <w:szCs w:val="28"/>
        </w:rPr>
        <w:t>, using inferential statistics of chi-square (x</w:t>
      </w:r>
      <w:r w:rsidRPr="00E36A0E">
        <w:rPr>
          <w:rFonts w:ascii="Arial" w:eastAsia="Times New Roman" w:hAnsi="Arial" w:cs="Arial"/>
          <w:color w:val="222222"/>
          <w:sz w:val="28"/>
          <w:szCs w:val="28"/>
          <w:vertAlign w:val="superscript"/>
        </w:rPr>
        <w:t>2</w:t>
      </w:r>
      <w:r w:rsidRPr="00E36A0E">
        <w:rPr>
          <w:rFonts w:ascii="Arial" w:eastAsia="Times New Roman" w:hAnsi="Arial" w:cs="Arial"/>
          <w:color w:val="222222"/>
          <w:sz w:val="28"/>
          <w:szCs w:val="28"/>
        </w:rPr>
        <w:t>) in order to observe whether there exist significance differences on the part of the subjects on a particular variable. The significance level was set at 0.05 alpha level.</w:t>
      </w:r>
    </w:p>
    <w:p w14:paraId="14C4574E" w14:textId="77777777" w:rsidR="00ED376F" w:rsidRDefault="00ED376F" w:rsidP="00E36A0E">
      <w:pPr>
        <w:spacing w:after="0" w:line="293" w:lineRule="atLeast"/>
        <w:jc w:val="both"/>
        <w:rPr>
          <w:rFonts w:ascii="Arial" w:eastAsia="Times New Roman" w:hAnsi="Arial" w:cs="Arial"/>
          <w:b/>
          <w:bCs/>
          <w:color w:val="222222"/>
          <w:sz w:val="28"/>
          <w:szCs w:val="28"/>
        </w:rPr>
      </w:pPr>
    </w:p>
    <w:p w14:paraId="589B5E40" w14:textId="07BA6514"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b/>
          <w:bCs/>
          <w:color w:val="222222"/>
          <w:sz w:val="28"/>
          <w:szCs w:val="28"/>
        </w:rPr>
        <w:t>Results and Discussion</w:t>
      </w:r>
    </w:p>
    <w:p w14:paraId="5B7BA519"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The status of the respondents for the study ranges from the teaching staff. Head teachers as well as education officers within the local government education area. 31 respondents representing 53.45% were teaching staff, while 12 respondents representing 20.80% were Head teachers and 15 respondents representing 25.75% were Education Officers.</w:t>
      </w:r>
    </w:p>
    <w:p w14:paraId="3179A6D8"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Among the respondents 23 participants representing 39.75% were Grade II Teachers Certificate Holders, 16 respondents representing 27.58% were NCE graduates specializing in (PHE) Physical and Health Education while 19 respondents representing 32.76% where NCE graduates in other disciplines. With regards to the gender of the respondents, 36 of the subjects representing 62.07% were female while 22 respondents representing 37.83% were male.</w:t>
      </w:r>
    </w:p>
    <w:p w14:paraId="40C37934" w14:textId="77777777" w:rsidR="00ED376F" w:rsidRDefault="00ED376F" w:rsidP="00E36A0E">
      <w:pPr>
        <w:spacing w:after="0" w:line="293" w:lineRule="atLeast"/>
        <w:jc w:val="both"/>
        <w:rPr>
          <w:rFonts w:ascii="Arial" w:eastAsia="Times New Roman" w:hAnsi="Arial" w:cs="Arial"/>
          <w:b/>
          <w:bCs/>
          <w:color w:val="222222"/>
          <w:sz w:val="28"/>
          <w:szCs w:val="28"/>
        </w:rPr>
      </w:pPr>
    </w:p>
    <w:p w14:paraId="2302827D" w14:textId="4B56172A"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b/>
          <w:bCs/>
          <w:color w:val="222222"/>
          <w:sz w:val="28"/>
          <w:szCs w:val="28"/>
        </w:rPr>
        <w:t>Table 1</w:t>
      </w:r>
    </w:p>
    <w:p w14:paraId="3254BCF8"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Hypothesis One</w:t>
      </w:r>
    </w:p>
    <w:p w14:paraId="77E23B79"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 xml:space="preserve">Facilities will have no significant influence on the effective teaching and learning of primary schools’ physical education in </w:t>
      </w:r>
      <w:proofErr w:type="spellStart"/>
      <w:r w:rsidRPr="00E36A0E">
        <w:rPr>
          <w:rFonts w:ascii="Arial" w:eastAsia="Times New Roman" w:hAnsi="Arial" w:cs="Arial"/>
          <w:color w:val="222222"/>
          <w:sz w:val="28"/>
          <w:szCs w:val="28"/>
        </w:rPr>
        <w:t>Awka</w:t>
      </w:r>
      <w:proofErr w:type="spellEnd"/>
      <w:r w:rsidRPr="00E36A0E">
        <w:rPr>
          <w:rFonts w:ascii="Arial" w:eastAsia="Times New Roman" w:hAnsi="Arial" w:cs="Arial"/>
          <w:color w:val="222222"/>
          <w:sz w:val="28"/>
          <w:szCs w:val="28"/>
        </w:rPr>
        <w:t xml:space="preserve"> South Local Government Area.</w:t>
      </w:r>
    </w:p>
    <w:tbl>
      <w:tblPr>
        <w:tblW w:w="9918" w:type="dxa"/>
        <w:tblCellMar>
          <w:left w:w="0" w:type="dxa"/>
          <w:right w:w="0" w:type="dxa"/>
        </w:tblCellMar>
        <w:tblLook w:val="04A0" w:firstRow="1" w:lastRow="0" w:firstColumn="1" w:lastColumn="0" w:noHBand="0" w:noVBand="1"/>
      </w:tblPr>
      <w:tblGrid>
        <w:gridCol w:w="1546"/>
        <w:gridCol w:w="630"/>
        <w:gridCol w:w="540"/>
        <w:gridCol w:w="540"/>
        <w:gridCol w:w="630"/>
        <w:gridCol w:w="723"/>
        <w:gridCol w:w="540"/>
        <w:gridCol w:w="990"/>
        <w:gridCol w:w="990"/>
        <w:gridCol w:w="1440"/>
        <w:gridCol w:w="1349"/>
      </w:tblGrid>
      <w:tr w:rsidR="00E36A0E" w:rsidRPr="00E36A0E" w14:paraId="3E44FA82" w14:textId="77777777" w:rsidTr="00E36A0E">
        <w:tc>
          <w:tcPr>
            <w:tcW w:w="15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D1098CD"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 </w:t>
            </w:r>
          </w:p>
        </w:tc>
        <w:tc>
          <w:tcPr>
            <w:tcW w:w="2340"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C2D673" w14:textId="77777777" w:rsidR="00E36A0E" w:rsidRPr="00E36A0E" w:rsidRDefault="00E36A0E" w:rsidP="00E36A0E">
            <w:pPr>
              <w:spacing w:after="0" w:line="293" w:lineRule="atLeast"/>
              <w:jc w:val="center"/>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RESPONSES</w:t>
            </w:r>
          </w:p>
        </w:tc>
        <w:tc>
          <w:tcPr>
            <w:tcW w:w="7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A9DBC9"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 </w:t>
            </w:r>
          </w:p>
        </w:tc>
        <w:tc>
          <w:tcPr>
            <w:tcW w:w="5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86177F9"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 </w:t>
            </w:r>
          </w:p>
        </w:tc>
        <w:tc>
          <w:tcPr>
            <w:tcW w:w="99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E447002"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 </w:t>
            </w:r>
          </w:p>
        </w:tc>
        <w:tc>
          <w:tcPr>
            <w:tcW w:w="99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289F3CB"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 </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5A57EA"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 </w:t>
            </w:r>
          </w:p>
        </w:tc>
        <w:tc>
          <w:tcPr>
            <w:tcW w:w="135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EB6316"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 </w:t>
            </w:r>
          </w:p>
        </w:tc>
      </w:tr>
      <w:tr w:rsidR="00E36A0E" w:rsidRPr="00E36A0E" w14:paraId="470E3C7B" w14:textId="77777777" w:rsidTr="00E36A0E">
        <w:tc>
          <w:tcPr>
            <w:tcW w:w="15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4B2ACB"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Variable</w:t>
            </w:r>
          </w:p>
        </w:tc>
        <w:tc>
          <w:tcPr>
            <w:tcW w:w="630" w:type="dxa"/>
            <w:tcBorders>
              <w:top w:val="nil"/>
              <w:left w:val="nil"/>
              <w:bottom w:val="single" w:sz="8" w:space="0" w:color="auto"/>
              <w:right w:val="single" w:sz="8" w:space="0" w:color="auto"/>
            </w:tcBorders>
            <w:tcMar>
              <w:top w:w="0" w:type="dxa"/>
              <w:left w:w="108" w:type="dxa"/>
              <w:bottom w:w="0" w:type="dxa"/>
              <w:right w:w="108" w:type="dxa"/>
            </w:tcMar>
            <w:hideMark/>
          </w:tcPr>
          <w:p w14:paraId="19B5A170"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SA</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67FF0A8B"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A</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3E4473ED"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D</w:t>
            </w:r>
          </w:p>
        </w:tc>
        <w:tc>
          <w:tcPr>
            <w:tcW w:w="630" w:type="dxa"/>
            <w:tcBorders>
              <w:top w:val="nil"/>
              <w:left w:val="nil"/>
              <w:bottom w:val="single" w:sz="8" w:space="0" w:color="auto"/>
              <w:right w:val="single" w:sz="8" w:space="0" w:color="auto"/>
            </w:tcBorders>
            <w:tcMar>
              <w:top w:w="0" w:type="dxa"/>
              <w:left w:w="108" w:type="dxa"/>
              <w:bottom w:w="0" w:type="dxa"/>
              <w:right w:w="108" w:type="dxa"/>
            </w:tcMar>
            <w:hideMark/>
          </w:tcPr>
          <w:p w14:paraId="6320277B"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SD</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14:paraId="63979876"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Total</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49C0CD98"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proofErr w:type="spellStart"/>
            <w:r w:rsidRPr="00E36A0E">
              <w:rPr>
                <w:rFonts w:ascii="Times New Roman" w:eastAsia="Times New Roman" w:hAnsi="Times New Roman" w:cs="Times New Roman"/>
                <w:color w:val="222222"/>
                <w:sz w:val="24"/>
                <w:szCs w:val="24"/>
              </w:rPr>
              <w:t>Df</w:t>
            </w:r>
            <w:proofErr w:type="spellEnd"/>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14:paraId="049C1B30"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X</w:t>
            </w:r>
            <w:r w:rsidRPr="00E36A0E">
              <w:rPr>
                <w:rFonts w:ascii="Times New Roman" w:eastAsia="Times New Roman" w:hAnsi="Times New Roman" w:cs="Times New Roman"/>
                <w:color w:val="222222"/>
                <w:sz w:val="24"/>
                <w:szCs w:val="24"/>
                <w:vertAlign w:val="superscript"/>
              </w:rPr>
              <w:t>2</w:t>
            </w:r>
            <w:r w:rsidRPr="00E36A0E">
              <w:rPr>
                <w:rFonts w:ascii="Times New Roman" w:eastAsia="Times New Roman" w:hAnsi="Times New Roman" w:cs="Times New Roman"/>
                <w:color w:val="222222"/>
                <w:sz w:val="24"/>
                <w:szCs w:val="24"/>
              </w:rPr>
              <w:t>cal</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14:paraId="73CBA12E"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X</w:t>
            </w:r>
            <w:r w:rsidRPr="00E36A0E">
              <w:rPr>
                <w:rFonts w:ascii="Times New Roman" w:eastAsia="Times New Roman" w:hAnsi="Times New Roman" w:cs="Times New Roman"/>
                <w:color w:val="222222"/>
                <w:sz w:val="24"/>
                <w:szCs w:val="24"/>
                <w:vertAlign w:val="superscript"/>
              </w:rPr>
              <w:t>2</w:t>
            </w:r>
            <w:r w:rsidRPr="00E36A0E">
              <w:rPr>
                <w:rFonts w:ascii="Times New Roman" w:eastAsia="Times New Roman" w:hAnsi="Times New Roman" w:cs="Times New Roman"/>
                <w:color w:val="222222"/>
                <w:sz w:val="24"/>
                <w:szCs w:val="24"/>
              </w:rPr>
              <w:t>crit</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14:paraId="65F34A02"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Decision</w:t>
            </w:r>
          </w:p>
        </w:tc>
        <w:tc>
          <w:tcPr>
            <w:tcW w:w="1350" w:type="dxa"/>
            <w:tcBorders>
              <w:top w:val="nil"/>
              <w:left w:val="nil"/>
              <w:bottom w:val="single" w:sz="8" w:space="0" w:color="auto"/>
              <w:right w:val="single" w:sz="8" w:space="0" w:color="auto"/>
            </w:tcBorders>
            <w:tcMar>
              <w:top w:w="0" w:type="dxa"/>
              <w:left w:w="108" w:type="dxa"/>
              <w:bottom w:w="0" w:type="dxa"/>
              <w:right w:w="108" w:type="dxa"/>
            </w:tcMar>
            <w:hideMark/>
          </w:tcPr>
          <w:p w14:paraId="416B28EF"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Level of sig</w:t>
            </w:r>
          </w:p>
        </w:tc>
      </w:tr>
      <w:tr w:rsidR="00E36A0E" w:rsidRPr="00E36A0E" w14:paraId="56AFBA31" w14:textId="77777777" w:rsidTr="00E36A0E">
        <w:tc>
          <w:tcPr>
            <w:tcW w:w="15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33047E"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Physical Edu. Facilities</w:t>
            </w:r>
          </w:p>
        </w:tc>
        <w:tc>
          <w:tcPr>
            <w:tcW w:w="630" w:type="dxa"/>
            <w:tcBorders>
              <w:top w:val="nil"/>
              <w:left w:val="nil"/>
              <w:bottom w:val="single" w:sz="8" w:space="0" w:color="auto"/>
              <w:right w:val="single" w:sz="8" w:space="0" w:color="auto"/>
            </w:tcBorders>
            <w:tcMar>
              <w:top w:w="0" w:type="dxa"/>
              <w:left w:w="108" w:type="dxa"/>
              <w:bottom w:w="0" w:type="dxa"/>
              <w:right w:w="108" w:type="dxa"/>
            </w:tcMar>
            <w:hideMark/>
          </w:tcPr>
          <w:p w14:paraId="28400607"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67</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3B34137C"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63</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57DC46D3"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90</w:t>
            </w:r>
          </w:p>
        </w:tc>
        <w:tc>
          <w:tcPr>
            <w:tcW w:w="630" w:type="dxa"/>
            <w:tcBorders>
              <w:top w:val="nil"/>
              <w:left w:val="nil"/>
              <w:bottom w:val="single" w:sz="8" w:space="0" w:color="auto"/>
              <w:right w:val="single" w:sz="8" w:space="0" w:color="auto"/>
            </w:tcBorders>
            <w:tcMar>
              <w:top w:w="0" w:type="dxa"/>
              <w:left w:w="108" w:type="dxa"/>
              <w:bottom w:w="0" w:type="dxa"/>
              <w:right w:w="108" w:type="dxa"/>
            </w:tcMar>
            <w:hideMark/>
          </w:tcPr>
          <w:p w14:paraId="3895F122"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120</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14:paraId="6B506F14"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340</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07C24848"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15</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14:paraId="435BA8EE"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141.29</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14:paraId="2E6C83D6"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24.996</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14:paraId="140A6643"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Reject Hypothesis*</w:t>
            </w:r>
          </w:p>
        </w:tc>
        <w:tc>
          <w:tcPr>
            <w:tcW w:w="1350" w:type="dxa"/>
            <w:tcBorders>
              <w:top w:val="nil"/>
              <w:left w:val="nil"/>
              <w:bottom w:val="single" w:sz="8" w:space="0" w:color="auto"/>
              <w:right w:val="single" w:sz="8" w:space="0" w:color="auto"/>
            </w:tcBorders>
            <w:tcMar>
              <w:top w:w="0" w:type="dxa"/>
              <w:left w:w="108" w:type="dxa"/>
              <w:bottom w:w="0" w:type="dxa"/>
              <w:right w:w="108" w:type="dxa"/>
            </w:tcMar>
            <w:hideMark/>
          </w:tcPr>
          <w:p w14:paraId="6E01D0AF"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0.05</w:t>
            </w:r>
          </w:p>
        </w:tc>
      </w:tr>
    </w:tbl>
    <w:p w14:paraId="2E86C3F1"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 </w:t>
      </w:r>
    </w:p>
    <w:p w14:paraId="0317BBBD"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lastRenderedPageBreak/>
        <w:t>*S = Significant P &lt; 0.05</w:t>
      </w:r>
    </w:p>
    <w:p w14:paraId="4089E434"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 xml:space="preserve">Table 1 shows that (X2) calculated of 141.29 is greater than (X2) critical of 24.996 at 0.05 level of significance. Thus hypothesis 1 which says that facilities will have no significant influence on the effective teaching and learning of primary physical education in </w:t>
      </w:r>
      <w:proofErr w:type="spellStart"/>
      <w:r w:rsidRPr="00E36A0E">
        <w:rPr>
          <w:rFonts w:ascii="Arial" w:eastAsia="Times New Roman" w:hAnsi="Arial" w:cs="Arial"/>
          <w:color w:val="222222"/>
          <w:sz w:val="28"/>
          <w:szCs w:val="28"/>
        </w:rPr>
        <w:t>Awka</w:t>
      </w:r>
      <w:proofErr w:type="spellEnd"/>
      <w:r w:rsidRPr="00E36A0E">
        <w:rPr>
          <w:rFonts w:ascii="Arial" w:eastAsia="Times New Roman" w:hAnsi="Arial" w:cs="Arial"/>
          <w:color w:val="222222"/>
          <w:sz w:val="28"/>
          <w:szCs w:val="28"/>
        </w:rPr>
        <w:t xml:space="preserve"> South Local Government was rejected. This means that facility has a great influence on the effective teaching and learning of primary physical education </w:t>
      </w:r>
      <w:proofErr w:type="spellStart"/>
      <w:r w:rsidRPr="00E36A0E">
        <w:rPr>
          <w:rFonts w:ascii="Arial" w:eastAsia="Times New Roman" w:hAnsi="Arial" w:cs="Arial"/>
          <w:color w:val="222222"/>
          <w:sz w:val="28"/>
          <w:szCs w:val="28"/>
        </w:rPr>
        <w:t>programme</w:t>
      </w:r>
      <w:proofErr w:type="spellEnd"/>
      <w:r w:rsidRPr="00E36A0E">
        <w:rPr>
          <w:rFonts w:ascii="Arial" w:eastAsia="Times New Roman" w:hAnsi="Arial" w:cs="Arial"/>
          <w:color w:val="222222"/>
          <w:sz w:val="28"/>
          <w:szCs w:val="28"/>
        </w:rPr>
        <w:t xml:space="preserve">. The result indicated that without facility, meaningful learning will not be possible. In buttressing these assertions, </w:t>
      </w:r>
      <w:proofErr w:type="spellStart"/>
      <w:r w:rsidRPr="00E36A0E">
        <w:rPr>
          <w:rFonts w:ascii="Arial" w:eastAsia="Times New Roman" w:hAnsi="Arial" w:cs="Arial"/>
          <w:color w:val="222222"/>
          <w:sz w:val="28"/>
          <w:szCs w:val="28"/>
        </w:rPr>
        <w:t>Pangrazi</w:t>
      </w:r>
      <w:proofErr w:type="spellEnd"/>
      <w:r w:rsidRPr="00E36A0E">
        <w:rPr>
          <w:rFonts w:ascii="Arial" w:eastAsia="Times New Roman" w:hAnsi="Arial" w:cs="Arial"/>
          <w:color w:val="222222"/>
          <w:sz w:val="28"/>
          <w:szCs w:val="28"/>
        </w:rPr>
        <w:t xml:space="preserve"> and Darst (1985) as cited by </w:t>
      </w:r>
      <w:proofErr w:type="spellStart"/>
      <w:r w:rsidRPr="00E36A0E">
        <w:rPr>
          <w:rFonts w:ascii="Arial" w:eastAsia="Times New Roman" w:hAnsi="Arial" w:cs="Arial"/>
          <w:color w:val="222222"/>
          <w:sz w:val="28"/>
          <w:szCs w:val="28"/>
        </w:rPr>
        <w:t>Ogungbenro</w:t>
      </w:r>
      <w:proofErr w:type="spellEnd"/>
      <w:r w:rsidRPr="00E36A0E">
        <w:rPr>
          <w:rFonts w:ascii="Arial" w:eastAsia="Times New Roman" w:hAnsi="Arial" w:cs="Arial"/>
          <w:color w:val="222222"/>
          <w:sz w:val="28"/>
          <w:szCs w:val="28"/>
        </w:rPr>
        <w:t xml:space="preserve"> (1998) stated that one of the problems that physical educators face at all levels of education is the problems of inadequate equipment and facilities. According to him, the available teaching facilities will dictate to a reasonable extent, the activities that can be offered in the curriculum.</w:t>
      </w:r>
    </w:p>
    <w:p w14:paraId="05046E9F"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 xml:space="preserve">Also, the findings of this study correlates with that of </w:t>
      </w:r>
      <w:proofErr w:type="spellStart"/>
      <w:r w:rsidRPr="00E36A0E">
        <w:rPr>
          <w:rFonts w:ascii="Arial" w:eastAsia="Times New Roman" w:hAnsi="Arial" w:cs="Arial"/>
          <w:color w:val="222222"/>
          <w:sz w:val="28"/>
          <w:szCs w:val="28"/>
        </w:rPr>
        <w:t>Okuneye</w:t>
      </w:r>
      <w:proofErr w:type="spellEnd"/>
      <w:r w:rsidRPr="00E36A0E">
        <w:rPr>
          <w:rFonts w:ascii="Arial" w:eastAsia="Times New Roman" w:hAnsi="Arial" w:cs="Arial"/>
          <w:color w:val="222222"/>
          <w:sz w:val="28"/>
          <w:szCs w:val="28"/>
        </w:rPr>
        <w:t xml:space="preserve"> (1998), who in his study discovered the inadequacy and difficulty in obtaining physical education teaching learning equipment and facilities among primary schools in metropolitan setting as one of the many problems facing the teaching of the subjects. Similarly, </w:t>
      </w:r>
      <w:proofErr w:type="spellStart"/>
      <w:r w:rsidRPr="00E36A0E">
        <w:rPr>
          <w:rFonts w:ascii="Arial" w:eastAsia="Times New Roman" w:hAnsi="Arial" w:cs="Arial"/>
          <w:color w:val="222222"/>
          <w:sz w:val="28"/>
          <w:szCs w:val="28"/>
        </w:rPr>
        <w:t>Ogunsaju</w:t>
      </w:r>
      <w:proofErr w:type="spellEnd"/>
      <w:r w:rsidRPr="00E36A0E">
        <w:rPr>
          <w:rFonts w:ascii="Arial" w:eastAsia="Times New Roman" w:hAnsi="Arial" w:cs="Arial"/>
          <w:color w:val="222222"/>
          <w:sz w:val="28"/>
          <w:szCs w:val="28"/>
        </w:rPr>
        <w:t xml:space="preserve"> (1984) argued that the quality of education that children receive is directly related to the availability or the lack of physical facilities and overall atmosphere in which this learning take place.</w:t>
      </w:r>
    </w:p>
    <w:p w14:paraId="16147812"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Suffice to add that primary physical education demand more practical situation and as such non availability of facilities to teach the subject effectively could be an impediment towards achieving the desired objectives.</w:t>
      </w:r>
    </w:p>
    <w:p w14:paraId="733F878F" w14:textId="77777777" w:rsidR="00ED376F" w:rsidRDefault="00ED376F" w:rsidP="00E36A0E">
      <w:pPr>
        <w:spacing w:after="0" w:line="293" w:lineRule="atLeast"/>
        <w:jc w:val="both"/>
        <w:rPr>
          <w:rFonts w:ascii="Arial" w:eastAsia="Times New Roman" w:hAnsi="Arial" w:cs="Arial"/>
          <w:b/>
          <w:bCs/>
          <w:color w:val="222222"/>
          <w:sz w:val="28"/>
          <w:szCs w:val="28"/>
        </w:rPr>
      </w:pPr>
    </w:p>
    <w:p w14:paraId="2A4F07C2" w14:textId="260D9CA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b/>
          <w:bCs/>
          <w:color w:val="222222"/>
          <w:sz w:val="28"/>
          <w:szCs w:val="28"/>
        </w:rPr>
        <w:t>Table 2</w:t>
      </w:r>
    </w:p>
    <w:p w14:paraId="34E96050"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Hypotheses Two</w:t>
      </w:r>
    </w:p>
    <w:p w14:paraId="7820B7CC"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 xml:space="preserve">Equipment and supplies will have no significant influence on the effective teaching and learning of primary schools’ physical education in </w:t>
      </w:r>
      <w:proofErr w:type="spellStart"/>
      <w:r w:rsidRPr="00E36A0E">
        <w:rPr>
          <w:rFonts w:ascii="Arial" w:eastAsia="Times New Roman" w:hAnsi="Arial" w:cs="Arial"/>
          <w:color w:val="222222"/>
          <w:sz w:val="28"/>
          <w:szCs w:val="28"/>
        </w:rPr>
        <w:t>Awka</w:t>
      </w:r>
      <w:proofErr w:type="spellEnd"/>
      <w:r w:rsidRPr="00E36A0E">
        <w:rPr>
          <w:rFonts w:ascii="Arial" w:eastAsia="Times New Roman" w:hAnsi="Arial" w:cs="Arial"/>
          <w:color w:val="222222"/>
          <w:sz w:val="28"/>
          <w:szCs w:val="28"/>
        </w:rPr>
        <w:t xml:space="preserve"> South Local Government Area.</w:t>
      </w:r>
    </w:p>
    <w:p w14:paraId="1A380C0A"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 </w:t>
      </w:r>
    </w:p>
    <w:tbl>
      <w:tblPr>
        <w:tblW w:w="9918" w:type="dxa"/>
        <w:tblCellMar>
          <w:left w:w="0" w:type="dxa"/>
          <w:right w:w="0" w:type="dxa"/>
        </w:tblCellMar>
        <w:tblLook w:val="04A0" w:firstRow="1" w:lastRow="0" w:firstColumn="1" w:lastColumn="0" w:noHBand="0" w:noVBand="1"/>
      </w:tblPr>
      <w:tblGrid>
        <w:gridCol w:w="1636"/>
        <w:gridCol w:w="540"/>
        <w:gridCol w:w="540"/>
        <w:gridCol w:w="540"/>
        <w:gridCol w:w="630"/>
        <w:gridCol w:w="723"/>
        <w:gridCol w:w="540"/>
        <w:gridCol w:w="990"/>
        <w:gridCol w:w="990"/>
        <w:gridCol w:w="1440"/>
        <w:gridCol w:w="1349"/>
      </w:tblGrid>
      <w:tr w:rsidR="00E36A0E" w:rsidRPr="00E36A0E" w14:paraId="2B6D8EB2" w14:textId="77777777" w:rsidTr="00E36A0E">
        <w:tc>
          <w:tcPr>
            <w:tcW w:w="16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332AA14"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 </w:t>
            </w:r>
          </w:p>
        </w:tc>
        <w:tc>
          <w:tcPr>
            <w:tcW w:w="2250"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B3C849" w14:textId="77777777" w:rsidR="00E36A0E" w:rsidRPr="00E36A0E" w:rsidRDefault="00E36A0E" w:rsidP="00E36A0E">
            <w:pPr>
              <w:spacing w:after="0" w:line="293" w:lineRule="atLeast"/>
              <w:jc w:val="center"/>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RESPONSES</w:t>
            </w:r>
          </w:p>
        </w:tc>
        <w:tc>
          <w:tcPr>
            <w:tcW w:w="7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177EA7"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 </w:t>
            </w:r>
          </w:p>
        </w:tc>
        <w:tc>
          <w:tcPr>
            <w:tcW w:w="5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626FF5"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 </w:t>
            </w:r>
          </w:p>
        </w:tc>
        <w:tc>
          <w:tcPr>
            <w:tcW w:w="99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46DF90D"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 </w:t>
            </w:r>
          </w:p>
        </w:tc>
        <w:tc>
          <w:tcPr>
            <w:tcW w:w="99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9F82E14"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 </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0CA49C"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 </w:t>
            </w:r>
          </w:p>
        </w:tc>
        <w:tc>
          <w:tcPr>
            <w:tcW w:w="135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D13CB5D"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 </w:t>
            </w:r>
          </w:p>
        </w:tc>
      </w:tr>
      <w:tr w:rsidR="00E36A0E" w:rsidRPr="00E36A0E" w14:paraId="4C1D23C6" w14:textId="77777777" w:rsidTr="00E36A0E">
        <w:tc>
          <w:tcPr>
            <w:tcW w:w="16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080953"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Variable</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405A73A5"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SA</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69134726"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A</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239D5E37"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D</w:t>
            </w:r>
          </w:p>
        </w:tc>
        <w:tc>
          <w:tcPr>
            <w:tcW w:w="630" w:type="dxa"/>
            <w:tcBorders>
              <w:top w:val="nil"/>
              <w:left w:val="nil"/>
              <w:bottom w:val="single" w:sz="8" w:space="0" w:color="auto"/>
              <w:right w:val="single" w:sz="8" w:space="0" w:color="auto"/>
            </w:tcBorders>
            <w:tcMar>
              <w:top w:w="0" w:type="dxa"/>
              <w:left w:w="108" w:type="dxa"/>
              <w:bottom w:w="0" w:type="dxa"/>
              <w:right w:w="108" w:type="dxa"/>
            </w:tcMar>
            <w:hideMark/>
          </w:tcPr>
          <w:p w14:paraId="67341C8D"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SD</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14:paraId="55382C61"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Total</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670B794D"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proofErr w:type="spellStart"/>
            <w:r w:rsidRPr="00E36A0E">
              <w:rPr>
                <w:rFonts w:ascii="Times New Roman" w:eastAsia="Times New Roman" w:hAnsi="Times New Roman" w:cs="Times New Roman"/>
                <w:color w:val="222222"/>
                <w:sz w:val="24"/>
                <w:szCs w:val="24"/>
              </w:rPr>
              <w:t>Df</w:t>
            </w:r>
            <w:proofErr w:type="spellEnd"/>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14:paraId="3E3966AD"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X</w:t>
            </w:r>
            <w:r w:rsidRPr="00E36A0E">
              <w:rPr>
                <w:rFonts w:ascii="Times New Roman" w:eastAsia="Times New Roman" w:hAnsi="Times New Roman" w:cs="Times New Roman"/>
                <w:color w:val="222222"/>
                <w:sz w:val="24"/>
                <w:szCs w:val="24"/>
                <w:vertAlign w:val="superscript"/>
              </w:rPr>
              <w:t>2</w:t>
            </w:r>
            <w:r w:rsidRPr="00E36A0E">
              <w:rPr>
                <w:rFonts w:ascii="Times New Roman" w:eastAsia="Times New Roman" w:hAnsi="Times New Roman" w:cs="Times New Roman"/>
                <w:color w:val="222222"/>
                <w:sz w:val="24"/>
                <w:szCs w:val="24"/>
              </w:rPr>
              <w:t>cal</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14:paraId="3B24BD4F"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X</w:t>
            </w:r>
            <w:r w:rsidRPr="00E36A0E">
              <w:rPr>
                <w:rFonts w:ascii="Times New Roman" w:eastAsia="Times New Roman" w:hAnsi="Times New Roman" w:cs="Times New Roman"/>
                <w:color w:val="222222"/>
                <w:sz w:val="24"/>
                <w:szCs w:val="24"/>
                <w:vertAlign w:val="superscript"/>
              </w:rPr>
              <w:t>2</w:t>
            </w:r>
            <w:r w:rsidRPr="00E36A0E">
              <w:rPr>
                <w:rFonts w:ascii="Times New Roman" w:eastAsia="Times New Roman" w:hAnsi="Times New Roman" w:cs="Times New Roman"/>
                <w:color w:val="222222"/>
                <w:sz w:val="24"/>
                <w:szCs w:val="24"/>
              </w:rPr>
              <w:t>crit</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14:paraId="0B7F5DF6"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Decision</w:t>
            </w:r>
          </w:p>
        </w:tc>
        <w:tc>
          <w:tcPr>
            <w:tcW w:w="1350" w:type="dxa"/>
            <w:tcBorders>
              <w:top w:val="nil"/>
              <w:left w:val="nil"/>
              <w:bottom w:val="single" w:sz="8" w:space="0" w:color="auto"/>
              <w:right w:val="single" w:sz="8" w:space="0" w:color="auto"/>
            </w:tcBorders>
            <w:tcMar>
              <w:top w:w="0" w:type="dxa"/>
              <w:left w:w="108" w:type="dxa"/>
              <w:bottom w:w="0" w:type="dxa"/>
              <w:right w:w="108" w:type="dxa"/>
            </w:tcMar>
            <w:hideMark/>
          </w:tcPr>
          <w:p w14:paraId="30446D2D"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Level of sig</w:t>
            </w:r>
          </w:p>
        </w:tc>
      </w:tr>
      <w:tr w:rsidR="00E36A0E" w:rsidRPr="00E36A0E" w14:paraId="6559633D" w14:textId="77777777" w:rsidTr="00E36A0E">
        <w:tc>
          <w:tcPr>
            <w:tcW w:w="16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F24743"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Equipment and supplies</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2DA49122"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58</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1D609D3F"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48</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1E7D2FD6"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32</w:t>
            </w:r>
          </w:p>
        </w:tc>
        <w:tc>
          <w:tcPr>
            <w:tcW w:w="630" w:type="dxa"/>
            <w:tcBorders>
              <w:top w:val="nil"/>
              <w:left w:val="nil"/>
              <w:bottom w:val="single" w:sz="8" w:space="0" w:color="auto"/>
              <w:right w:val="single" w:sz="8" w:space="0" w:color="auto"/>
            </w:tcBorders>
            <w:tcMar>
              <w:top w:w="0" w:type="dxa"/>
              <w:left w:w="108" w:type="dxa"/>
              <w:bottom w:w="0" w:type="dxa"/>
              <w:right w:w="108" w:type="dxa"/>
            </w:tcMar>
            <w:hideMark/>
          </w:tcPr>
          <w:p w14:paraId="43A0F630"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33</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14:paraId="11117A4A"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171</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668D1D1B"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6</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14:paraId="4EA285CD"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72.72</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14:paraId="4BF3E004"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12.592</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14:paraId="65E5CB6C"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Reject Hypothesis*</w:t>
            </w:r>
          </w:p>
        </w:tc>
        <w:tc>
          <w:tcPr>
            <w:tcW w:w="1350" w:type="dxa"/>
            <w:tcBorders>
              <w:top w:val="nil"/>
              <w:left w:val="nil"/>
              <w:bottom w:val="single" w:sz="8" w:space="0" w:color="auto"/>
              <w:right w:val="single" w:sz="8" w:space="0" w:color="auto"/>
            </w:tcBorders>
            <w:tcMar>
              <w:top w:w="0" w:type="dxa"/>
              <w:left w:w="108" w:type="dxa"/>
              <w:bottom w:w="0" w:type="dxa"/>
              <w:right w:w="108" w:type="dxa"/>
            </w:tcMar>
            <w:hideMark/>
          </w:tcPr>
          <w:p w14:paraId="3BB9E37F" w14:textId="77777777" w:rsidR="00E36A0E" w:rsidRPr="00E36A0E" w:rsidRDefault="00E36A0E" w:rsidP="00E36A0E">
            <w:pPr>
              <w:spacing w:after="0" w:line="293" w:lineRule="atLeast"/>
              <w:jc w:val="both"/>
              <w:rPr>
                <w:rFonts w:ascii="Times New Roman" w:eastAsia="Times New Roman" w:hAnsi="Times New Roman" w:cs="Times New Roman"/>
                <w:color w:val="222222"/>
                <w:sz w:val="24"/>
                <w:szCs w:val="24"/>
              </w:rPr>
            </w:pPr>
            <w:r w:rsidRPr="00E36A0E">
              <w:rPr>
                <w:rFonts w:ascii="Times New Roman" w:eastAsia="Times New Roman" w:hAnsi="Times New Roman" w:cs="Times New Roman"/>
                <w:color w:val="222222"/>
                <w:sz w:val="24"/>
                <w:szCs w:val="24"/>
              </w:rPr>
              <w:t>0.05</w:t>
            </w:r>
          </w:p>
        </w:tc>
      </w:tr>
    </w:tbl>
    <w:p w14:paraId="31410EC7"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10"/>
          <w:szCs w:val="10"/>
        </w:rPr>
        <w:t> </w:t>
      </w:r>
    </w:p>
    <w:p w14:paraId="27E0A62F"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*S = Significant P &lt; 0.05</w:t>
      </w:r>
    </w:p>
    <w:p w14:paraId="70543442"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As revealed in table 11, the X</w:t>
      </w:r>
      <w:r w:rsidRPr="00E36A0E">
        <w:rPr>
          <w:rFonts w:ascii="Arial" w:eastAsia="Times New Roman" w:hAnsi="Arial" w:cs="Arial"/>
          <w:color w:val="222222"/>
          <w:sz w:val="28"/>
          <w:szCs w:val="28"/>
          <w:vertAlign w:val="superscript"/>
        </w:rPr>
        <w:t>2</w:t>
      </w:r>
      <w:r w:rsidRPr="00E36A0E">
        <w:rPr>
          <w:rFonts w:ascii="Arial" w:eastAsia="Times New Roman" w:hAnsi="Arial" w:cs="Arial"/>
          <w:color w:val="222222"/>
          <w:sz w:val="28"/>
          <w:szCs w:val="28"/>
        </w:rPr>
        <w:t> calculated of 72.72 is greater than (x</w:t>
      </w:r>
      <w:r w:rsidRPr="00E36A0E">
        <w:rPr>
          <w:rFonts w:ascii="Arial" w:eastAsia="Times New Roman" w:hAnsi="Arial" w:cs="Arial"/>
          <w:color w:val="222222"/>
          <w:sz w:val="28"/>
          <w:szCs w:val="28"/>
          <w:vertAlign w:val="superscript"/>
        </w:rPr>
        <w:t>2</w:t>
      </w:r>
      <w:r w:rsidRPr="00E36A0E">
        <w:rPr>
          <w:rFonts w:ascii="Arial" w:eastAsia="Times New Roman" w:hAnsi="Arial" w:cs="Arial"/>
          <w:color w:val="222222"/>
          <w:sz w:val="28"/>
          <w:szCs w:val="28"/>
        </w:rPr>
        <w:t xml:space="preserve">) critical of 12.592, hence hypothesis 2 is rejected. This implies that availability of equipment and supplies have a significant influence on the effective teaching and learning of primary physical education </w:t>
      </w:r>
      <w:proofErr w:type="spellStart"/>
      <w:r w:rsidRPr="00E36A0E">
        <w:rPr>
          <w:rFonts w:ascii="Arial" w:eastAsia="Times New Roman" w:hAnsi="Arial" w:cs="Arial"/>
          <w:color w:val="222222"/>
          <w:sz w:val="28"/>
          <w:szCs w:val="28"/>
        </w:rPr>
        <w:t>programme</w:t>
      </w:r>
      <w:proofErr w:type="spellEnd"/>
      <w:r w:rsidRPr="00E36A0E">
        <w:rPr>
          <w:rFonts w:ascii="Arial" w:eastAsia="Times New Roman" w:hAnsi="Arial" w:cs="Arial"/>
          <w:color w:val="222222"/>
          <w:sz w:val="28"/>
          <w:szCs w:val="28"/>
        </w:rPr>
        <w:t>.</w:t>
      </w:r>
    </w:p>
    <w:p w14:paraId="6965CA59"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lastRenderedPageBreak/>
        <w:t xml:space="preserve">This finding agrees with </w:t>
      </w:r>
      <w:proofErr w:type="spellStart"/>
      <w:r w:rsidRPr="00E36A0E">
        <w:rPr>
          <w:rFonts w:ascii="Arial" w:eastAsia="Times New Roman" w:hAnsi="Arial" w:cs="Arial"/>
          <w:color w:val="222222"/>
          <w:sz w:val="28"/>
          <w:szCs w:val="28"/>
        </w:rPr>
        <w:t>Abodul</w:t>
      </w:r>
      <w:proofErr w:type="spellEnd"/>
      <w:r w:rsidRPr="00E36A0E">
        <w:rPr>
          <w:rFonts w:ascii="Arial" w:eastAsia="Times New Roman" w:hAnsi="Arial" w:cs="Arial"/>
          <w:color w:val="222222"/>
          <w:sz w:val="28"/>
          <w:szCs w:val="28"/>
        </w:rPr>
        <w:t xml:space="preserve"> (1998), </w:t>
      </w:r>
      <w:proofErr w:type="spellStart"/>
      <w:r w:rsidRPr="00E36A0E">
        <w:rPr>
          <w:rFonts w:ascii="Arial" w:eastAsia="Times New Roman" w:hAnsi="Arial" w:cs="Arial"/>
          <w:color w:val="222222"/>
          <w:sz w:val="28"/>
          <w:szCs w:val="28"/>
        </w:rPr>
        <w:t>Ogungbenro</w:t>
      </w:r>
      <w:proofErr w:type="spellEnd"/>
      <w:r w:rsidRPr="00E36A0E">
        <w:rPr>
          <w:rFonts w:ascii="Arial" w:eastAsia="Times New Roman" w:hAnsi="Arial" w:cs="Arial"/>
          <w:color w:val="222222"/>
          <w:sz w:val="28"/>
          <w:szCs w:val="28"/>
        </w:rPr>
        <w:t xml:space="preserve"> (1998), </w:t>
      </w:r>
      <w:proofErr w:type="spellStart"/>
      <w:r w:rsidRPr="00E36A0E">
        <w:rPr>
          <w:rFonts w:ascii="Arial" w:eastAsia="Times New Roman" w:hAnsi="Arial" w:cs="Arial"/>
          <w:color w:val="222222"/>
          <w:sz w:val="28"/>
          <w:szCs w:val="28"/>
        </w:rPr>
        <w:t>Okuneye</w:t>
      </w:r>
      <w:proofErr w:type="spellEnd"/>
      <w:r w:rsidRPr="00E36A0E">
        <w:rPr>
          <w:rFonts w:ascii="Arial" w:eastAsia="Times New Roman" w:hAnsi="Arial" w:cs="Arial"/>
          <w:color w:val="222222"/>
          <w:sz w:val="28"/>
          <w:szCs w:val="28"/>
        </w:rPr>
        <w:t xml:space="preserve"> (1997), and </w:t>
      </w:r>
      <w:proofErr w:type="spellStart"/>
      <w:r w:rsidRPr="00E36A0E">
        <w:rPr>
          <w:rFonts w:ascii="Arial" w:eastAsia="Times New Roman" w:hAnsi="Arial" w:cs="Arial"/>
          <w:color w:val="222222"/>
          <w:sz w:val="28"/>
          <w:szCs w:val="28"/>
        </w:rPr>
        <w:t>Nwabuisi</w:t>
      </w:r>
      <w:proofErr w:type="spellEnd"/>
      <w:r w:rsidRPr="00E36A0E">
        <w:rPr>
          <w:rFonts w:ascii="Arial" w:eastAsia="Times New Roman" w:hAnsi="Arial" w:cs="Arial"/>
          <w:color w:val="222222"/>
          <w:sz w:val="28"/>
          <w:szCs w:val="28"/>
        </w:rPr>
        <w:t xml:space="preserve"> (1996) on the paucity of learning equipment in our schools. Similarly, the success of any educational system according to </w:t>
      </w:r>
      <w:proofErr w:type="spellStart"/>
      <w:r w:rsidRPr="00E36A0E">
        <w:rPr>
          <w:rFonts w:ascii="Arial" w:eastAsia="Times New Roman" w:hAnsi="Arial" w:cs="Arial"/>
          <w:color w:val="222222"/>
          <w:sz w:val="28"/>
          <w:szCs w:val="28"/>
        </w:rPr>
        <w:t>willgoose</w:t>
      </w:r>
      <w:proofErr w:type="spellEnd"/>
      <w:r w:rsidRPr="00E36A0E">
        <w:rPr>
          <w:rFonts w:ascii="Arial" w:eastAsia="Times New Roman" w:hAnsi="Arial" w:cs="Arial"/>
          <w:color w:val="222222"/>
          <w:sz w:val="28"/>
          <w:szCs w:val="28"/>
        </w:rPr>
        <w:t xml:space="preserve"> (1979), depends to a great extent upon sound teaching methods and materials used in disseminating accurate information.</w:t>
      </w:r>
    </w:p>
    <w:p w14:paraId="0110BAA3"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Be that as it may, equipment are very vital in the teaching and learning of physical education and sports since it provides variety and dauntless activities for pupils.</w:t>
      </w:r>
    </w:p>
    <w:p w14:paraId="2E4C8C29" w14:textId="77777777" w:rsidR="00ED376F" w:rsidRDefault="00ED376F" w:rsidP="00E36A0E">
      <w:pPr>
        <w:spacing w:after="0" w:line="293" w:lineRule="atLeast"/>
        <w:jc w:val="both"/>
        <w:rPr>
          <w:rFonts w:ascii="Arial" w:eastAsia="Times New Roman" w:hAnsi="Arial" w:cs="Arial"/>
          <w:b/>
          <w:bCs/>
          <w:color w:val="222222"/>
          <w:sz w:val="28"/>
          <w:szCs w:val="28"/>
        </w:rPr>
      </w:pPr>
    </w:p>
    <w:p w14:paraId="79D4ADD1" w14:textId="6740716F"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b/>
          <w:bCs/>
          <w:color w:val="222222"/>
          <w:sz w:val="28"/>
          <w:szCs w:val="28"/>
        </w:rPr>
        <w:t>Conclusion</w:t>
      </w:r>
    </w:p>
    <w:p w14:paraId="6F1D2A61"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From this study, it is obvious that all the variables have serious implications for the teaching and learning of physical education at the primary school level, more specifically, the following conclusions were made based on the result of the findings.</w:t>
      </w:r>
    </w:p>
    <w:p w14:paraId="4CEFAF91" w14:textId="77777777" w:rsidR="00E36A0E" w:rsidRPr="00E36A0E" w:rsidRDefault="00E36A0E" w:rsidP="00E36A0E">
      <w:pPr>
        <w:spacing w:before="100" w:beforeAutospacing="1" w:after="100" w:afterAutospacing="1"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1.</w:t>
      </w:r>
      <w:r w:rsidRPr="00E36A0E">
        <w:rPr>
          <w:rFonts w:ascii="Times New Roman" w:eastAsia="Times New Roman" w:hAnsi="Times New Roman" w:cs="Times New Roman"/>
          <w:color w:val="222222"/>
          <w:sz w:val="14"/>
          <w:szCs w:val="14"/>
        </w:rPr>
        <w:t>     </w:t>
      </w:r>
      <w:r w:rsidRPr="00E36A0E">
        <w:rPr>
          <w:rFonts w:ascii="Arial" w:eastAsia="Times New Roman" w:hAnsi="Arial" w:cs="Arial"/>
          <w:color w:val="222222"/>
          <w:sz w:val="28"/>
          <w:szCs w:val="28"/>
        </w:rPr>
        <w:t xml:space="preserve">Facilities have significant influence on the effective teaching and learning of primary physical education in </w:t>
      </w:r>
      <w:proofErr w:type="spellStart"/>
      <w:r w:rsidRPr="00E36A0E">
        <w:rPr>
          <w:rFonts w:ascii="Arial" w:eastAsia="Times New Roman" w:hAnsi="Arial" w:cs="Arial"/>
          <w:color w:val="222222"/>
          <w:sz w:val="28"/>
          <w:szCs w:val="28"/>
        </w:rPr>
        <w:t>Awka</w:t>
      </w:r>
      <w:proofErr w:type="spellEnd"/>
      <w:r w:rsidRPr="00E36A0E">
        <w:rPr>
          <w:rFonts w:ascii="Arial" w:eastAsia="Times New Roman" w:hAnsi="Arial" w:cs="Arial"/>
          <w:color w:val="222222"/>
          <w:sz w:val="28"/>
          <w:szCs w:val="28"/>
        </w:rPr>
        <w:t xml:space="preserve"> South Local government Area of Anambra State.</w:t>
      </w:r>
    </w:p>
    <w:p w14:paraId="222F2FE9" w14:textId="77777777" w:rsidR="00E36A0E" w:rsidRPr="00E36A0E" w:rsidRDefault="00E36A0E" w:rsidP="00E36A0E">
      <w:pPr>
        <w:spacing w:before="100" w:beforeAutospacing="1" w:after="100" w:afterAutospacing="1"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2.</w:t>
      </w:r>
      <w:r w:rsidRPr="00E36A0E">
        <w:rPr>
          <w:rFonts w:ascii="Times New Roman" w:eastAsia="Times New Roman" w:hAnsi="Times New Roman" w:cs="Times New Roman"/>
          <w:color w:val="222222"/>
          <w:sz w:val="14"/>
          <w:szCs w:val="14"/>
        </w:rPr>
        <w:t>     </w:t>
      </w:r>
      <w:r w:rsidRPr="00E36A0E">
        <w:rPr>
          <w:rFonts w:ascii="Arial" w:eastAsia="Times New Roman" w:hAnsi="Arial" w:cs="Arial"/>
          <w:color w:val="222222"/>
          <w:sz w:val="28"/>
          <w:szCs w:val="28"/>
        </w:rPr>
        <w:t xml:space="preserve">Equipment and supplies have significant influence on the effective teaching and learning of physical education in Primary schools of </w:t>
      </w:r>
      <w:proofErr w:type="spellStart"/>
      <w:r w:rsidRPr="00E36A0E">
        <w:rPr>
          <w:rFonts w:ascii="Arial" w:eastAsia="Times New Roman" w:hAnsi="Arial" w:cs="Arial"/>
          <w:color w:val="222222"/>
          <w:sz w:val="28"/>
          <w:szCs w:val="28"/>
        </w:rPr>
        <w:t>Awka</w:t>
      </w:r>
      <w:proofErr w:type="spellEnd"/>
      <w:r w:rsidRPr="00E36A0E">
        <w:rPr>
          <w:rFonts w:ascii="Arial" w:eastAsia="Times New Roman" w:hAnsi="Arial" w:cs="Arial"/>
          <w:color w:val="222222"/>
          <w:sz w:val="28"/>
          <w:szCs w:val="28"/>
        </w:rPr>
        <w:t xml:space="preserve"> South Local government Area of Anambra State</w:t>
      </w:r>
      <w:r w:rsidRPr="00E36A0E">
        <w:rPr>
          <w:rFonts w:ascii="Arial" w:eastAsia="Times New Roman" w:hAnsi="Arial" w:cs="Arial"/>
          <w:b/>
          <w:bCs/>
          <w:color w:val="222222"/>
          <w:sz w:val="28"/>
          <w:szCs w:val="28"/>
        </w:rPr>
        <w:t>.</w:t>
      </w:r>
    </w:p>
    <w:p w14:paraId="074DB625"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b/>
          <w:bCs/>
          <w:color w:val="222222"/>
          <w:sz w:val="28"/>
          <w:szCs w:val="28"/>
        </w:rPr>
        <w:t>Recommendations</w:t>
      </w:r>
    </w:p>
    <w:p w14:paraId="4B515B45"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Based on these findings, the researchers therefore make the following suggestions:</w:t>
      </w:r>
    </w:p>
    <w:p w14:paraId="0B2737E4" w14:textId="77777777" w:rsidR="00E36A0E" w:rsidRPr="00E36A0E" w:rsidRDefault="00E36A0E" w:rsidP="00E36A0E">
      <w:pPr>
        <w:spacing w:before="100" w:beforeAutospacing="1" w:after="100" w:afterAutospacing="1"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1.</w:t>
      </w:r>
      <w:r w:rsidRPr="00E36A0E">
        <w:rPr>
          <w:rFonts w:ascii="Times New Roman" w:eastAsia="Times New Roman" w:hAnsi="Times New Roman" w:cs="Times New Roman"/>
          <w:color w:val="222222"/>
          <w:sz w:val="14"/>
          <w:szCs w:val="14"/>
        </w:rPr>
        <w:t>     </w:t>
      </w:r>
      <w:r w:rsidRPr="00E36A0E">
        <w:rPr>
          <w:rFonts w:ascii="Arial" w:eastAsia="Times New Roman" w:hAnsi="Arial" w:cs="Arial"/>
          <w:color w:val="222222"/>
          <w:sz w:val="28"/>
          <w:szCs w:val="28"/>
        </w:rPr>
        <w:t xml:space="preserve">Government should </w:t>
      </w:r>
      <w:proofErr w:type="spellStart"/>
      <w:r w:rsidRPr="00E36A0E">
        <w:rPr>
          <w:rFonts w:ascii="Arial" w:eastAsia="Times New Roman" w:hAnsi="Arial" w:cs="Arial"/>
          <w:color w:val="222222"/>
          <w:sz w:val="28"/>
          <w:szCs w:val="28"/>
        </w:rPr>
        <w:t>endevour</w:t>
      </w:r>
      <w:proofErr w:type="spellEnd"/>
      <w:r w:rsidRPr="00E36A0E">
        <w:rPr>
          <w:rFonts w:ascii="Arial" w:eastAsia="Times New Roman" w:hAnsi="Arial" w:cs="Arial"/>
          <w:color w:val="222222"/>
          <w:sz w:val="28"/>
          <w:szCs w:val="28"/>
        </w:rPr>
        <w:t xml:space="preserve"> to assist in the provision and upgrading of physical education facilities in our primary schools. Since doing this involve huge amount, the Education Trust Fund (E.T.F) could serve best through the channeling of some of its votes towards achieving positive results in this regard.</w:t>
      </w:r>
    </w:p>
    <w:p w14:paraId="7A97E6CA" w14:textId="77777777" w:rsidR="00E36A0E" w:rsidRPr="00E36A0E" w:rsidRDefault="00E36A0E" w:rsidP="00E36A0E">
      <w:pPr>
        <w:spacing w:before="100" w:beforeAutospacing="1" w:after="100" w:afterAutospacing="1"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2.</w:t>
      </w:r>
      <w:r w:rsidRPr="00E36A0E">
        <w:rPr>
          <w:rFonts w:ascii="Times New Roman" w:eastAsia="Times New Roman" w:hAnsi="Times New Roman" w:cs="Times New Roman"/>
          <w:color w:val="222222"/>
          <w:sz w:val="14"/>
          <w:szCs w:val="14"/>
        </w:rPr>
        <w:t>     </w:t>
      </w:r>
      <w:r w:rsidRPr="00E36A0E">
        <w:rPr>
          <w:rFonts w:ascii="Arial" w:eastAsia="Times New Roman" w:hAnsi="Arial" w:cs="Arial"/>
          <w:color w:val="222222"/>
          <w:sz w:val="28"/>
          <w:szCs w:val="28"/>
        </w:rPr>
        <w:t xml:space="preserve">Government could adopt a way of providing facilities in form of village schools that could serve population in the </w:t>
      </w:r>
      <w:proofErr w:type="spellStart"/>
      <w:r w:rsidRPr="00E36A0E">
        <w:rPr>
          <w:rFonts w:ascii="Arial" w:eastAsia="Times New Roman" w:hAnsi="Arial" w:cs="Arial"/>
          <w:color w:val="222222"/>
          <w:sz w:val="28"/>
          <w:szCs w:val="28"/>
        </w:rPr>
        <w:t>neighbourhood</w:t>
      </w:r>
      <w:proofErr w:type="spellEnd"/>
      <w:r w:rsidRPr="00E36A0E">
        <w:rPr>
          <w:rFonts w:ascii="Arial" w:eastAsia="Times New Roman" w:hAnsi="Arial" w:cs="Arial"/>
          <w:color w:val="222222"/>
          <w:sz w:val="28"/>
          <w:szCs w:val="28"/>
        </w:rPr>
        <w:t xml:space="preserve"> so as to reduce the cost and also ensure effective usage.</w:t>
      </w:r>
    </w:p>
    <w:p w14:paraId="307DBFBB" w14:textId="77777777" w:rsidR="00E36A0E" w:rsidRPr="00E36A0E" w:rsidRDefault="00E36A0E" w:rsidP="00E36A0E">
      <w:pPr>
        <w:spacing w:before="100" w:beforeAutospacing="1" w:after="100" w:afterAutospacing="1"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3.</w:t>
      </w:r>
      <w:r w:rsidRPr="00E36A0E">
        <w:rPr>
          <w:rFonts w:ascii="Times New Roman" w:eastAsia="Times New Roman" w:hAnsi="Times New Roman" w:cs="Times New Roman"/>
          <w:color w:val="222222"/>
          <w:sz w:val="14"/>
          <w:szCs w:val="14"/>
        </w:rPr>
        <w:t>     </w:t>
      </w:r>
      <w:r w:rsidRPr="00E36A0E">
        <w:rPr>
          <w:rFonts w:ascii="Arial" w:eastAsia="Times New Roman" w:hAnsi="Arial" w:cs="Arial"/>
          <w:color w:val="222222"/>
          <w:sz w:val="28"/>
          <w:szCs w:val="28"/>
        </w:rPr>
        <w:t>Philanthropists should also assist in this regard too by helping schools to put in place functional facilities for use in the teaching and learning of the subject.</w:t>
      </w:r>
    </w:p>
    <w:p w14:paraId="63313595" w14:textId="77777777" w:rsidR="00E36A0E" w:rsidRPr="00E36A0E" w:rsidRDefault="00E36A0E" w:rsidP="00E36A0E">
      <w:pPr>
        <w:spacing w:before="100" w:beforeAutospacing="1" w:after="100" w:afterAutospacing="1"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lastRenderedPageBreak/>
        <w:t>4.</w:t>
      </w:r>
      <w:r w:rsidRPr="00E36A0E">
        <w:rPr>
          <w:rFonts w:ascii="Times New Roman" w:eastAsia="Times New Roman" w:hAnsi="Times New Roman" w:cs="Times New Roman"/>
          <w:color w:val="222222"/>
          <w:sz w:val="14"/>
          <w:szCs w:val="14"/>
        </w:rPr>
        <w:t>     </w:t>
      </w:r>
      <w:r w:rsidRPr="00E36A0E">
        <w:rPr>
          <w:rFonts w:ascii="Arial" w:eastAsia="Times New Roman" w:hAnsi="Arial" w:cs="Arial"/>
          <w:color w:val="222222"/>
          <w:sz w:val="28"/>
          <w:szCs w:val="28"/>
        </w:rPr>
        <w:t>Equipment and supplies are vital resources required for learning and as such as this will not only enrich their teaching, but also reduce cost towards purchasing some of these items to the barest minimum.</w:t>
      </w:r>
    </w:p>
    <w:p w14:paraId="71E18E5C" w14:textId="77777777" w:rsidR="00E36A0E" w:rsidRPr="00E36A0E" w:rsidRDefault="00E36A0E" w:rsidP="00E36A0E">
      <w:pPr>
        <w:spacing w:before="100" w:beforeAutospacing="1" w:after="100" w:afterAutospacing="1" w:line="293" w:lineRule="atLeast"/>
        <w:jc w:val="both"/>
        <w:rPr>
          <w:rFonts w:ascii="Arial" w:eastAsia="Times New Roman" w:hAnsi="Arial" w:cs="Arial"/>
          <w:color w:val="222222"/>
          <w:sz w:val="24"/>
          <w:szCs w:val="24"/>
        </w:rPr>
      </w:pPr>
      <w:r w:rsidRPr="00E36A0E">
        <w:rPr>
          <w:rFonts w:ascii="Arial" w:eastAsia="Times New Roman" w:hAnsi="Arial" w:cs="Arial"/>
          <w:color w:val="222222"/>
          <w:sz w:val="28"/>
          <w:szCs w:val="28"/>
        </w:rPr>
        <w:t>5.</w:t>
      </w:r>
      <w:r w:rsidRPr="00E36A0E">
        <w:rPr>
          <w:rFonts w:ascii="Times New Roman" w:eastAsia="Times New Roman" w:hAnsi="Times New Roman" w:cs="Times New Roman"/>
          <w:color w:val="222222"/>
          <w:sz w:val="14"/>
          <w:szCs w:val="14"/>
        </w:rPr>
        <w:t>     </w:t>
      </w:r>
      <w:r w:rsidRPr="00E36A0E">
        <w:rPr>
          <w:rFonts w:ascii="Arial" w:eastAsia="Times New Roman" w:hAnsi="Arial" w:cs="Arial"/>
          <w:color w:val="222222"/>
          <w:sz w:val="28"/>
          <w:szCs w:val="28"/>
        </w:rPr>
        <w:t>Finally, it is suggested that similar studies be conducted in other parts of the state as well as the country at large.</w:t>
      </w:r>
    </w:p>
    <w:p w14:paraId="751F5B93" w14:textId="77777777" w:rsidR="00E36A0E" w:rsidRPr="00E36A0E" w:rsidRDefault="00E36A0E" w:rsidP="00E36A0E">
      <w:pPr>
        <w:spacing w:after="0" w:line="293" w:lineRule="atLeast"/>
        <w:jc w:val="both"/>
        <w:rPr>
          <w:rFonts w:ascii="Arial" w:eastAsia="Times New Roman" w:hAnsi="Arial" w:cs="Arial"/>
          <w:color w:val="222222"/>
          <w:sz w:val="24"/>
          <w:szCs w:val="24"/>
        </w:rPr>
      </w:pPr>
      <w:r w:rsidRPr="00E36A0E">
        <w:rPr>
          <w:rFonts w:ascii="Arial" w:eastAsia="Times New Roman" w:hAnsi="Arial" w:cs="Arial"/>
          <w:b/>
          <w:bCs/>
          <w:color w:val="222222"/>
          <w:sz w:val="28"/>
          <w:szCs w:val="28"/>
        </w:rPr>
        <w:t>References</w:t>
      </w:r>
    </w:p>
    <w:p w14:paraId="4F0915DB" w14:textId="77777777" w:rsidR="00E36A0E" w:rsidRPr="00E36A0E" w:rsidRDefault="00E36A0E" w:rsidP="00E36A0E">
      <w:pPr>
        <w:spacing w:before="100" w:beforeAutospacing="1" w:after="100" w:afterAutospacing="1" w:line="240" w:lineRule="auto"/>
        <w:jc w:val="both"/>
        <w:rPr>
          <w:rFonts w:ascii="Arial" w:eastAsia="Times New Roman" w:hAnsi="Arial" w:cs="Arial"/>
          <w:color w:val="222222"/>
          <w:sz w:val="24"/>
          <w:szCs w:val="24"/>
        </w:rPr>
      </w:pPr>
      <w:r w:rsidRPr="00E36A0E">
        <w:rPr>
          <w:rFonts w:ascii="Arial" w:eastAsia="Times New Roman" w:hAnsi="Arial" w:cs="Arial"/>
          <w:color w:val="222222"/>
          <w:sz w:val="28"/>
          <w:szCs w:val="28"/>
        </w:rPr>
        <w:t>Abdul A.A (1998) Towards Effective Organization of Primary Schools’ Intramural</w:t>
      </w:r>
    </w:p>
    <w:p w14:paraId="2F8F788A" w14:textId="1486CC7B" w:rsidR="00E36A0E" w:rsidRPr="00E36A0E" w:rsidRDefault="00E36A0E" w:rsidP="00ED376F">
      <w:pPr>
        <w:spacing w:before="100" w:beforeAutospacing="1" w:after="100" w:afterAutospacing="1" w:line="240" w:lineRule="auto"/>
        <w:ind w:left="720"/>
        <w:jc w:val="both"/>
        <w:rPr>
          <w:rFonts w:ascii="Arial" w:eastAsia="Times New Roman" w:hAnsi="Arial" w:cs="Arial"/>
          <w:color w:val="222222"/>
          <w:sz w:val="24"/>
          <w:szCs w:val="24"/>
        </w:rPr>
      </w:pPr>
      <w:r w:rsidRPr="00E36A0E">
        <w:rPr>
          <w:rFonts w:ascii="Arial" w:eastAsia="Times New Roman" w:hAnsi="Arial" w:cs="Arial"/>
          <w:color w:val="222222"/>
          <w:sz w:val="28"/>
          <w:szCs w:val="28"/>
        </w:rPr>
        <w:t xml:space="preserve">Sports </w:t>
      </w:r>
      <w:proofErr w:type="spellStart"/>
      <w:r w:rsidRPr="00E36A0E">
        <w:rPr>
          <w:rFonts w:ascii="Arial" w:eastAsia="Times New Roman" w:hAnsi="Arial" w:cs="Arial"/>
          <w:color w:val="222222"/>
          <w:sz w:val="28"/>
          <w:szCs w:val="28"/>
        </w:rPr>
        <w:t>Programme</w:t>
      </w:r>
      <w:proofErr w:type="spellEnd"/>
      <w:r w:rsidRPr="00E36A0E">
        <w:rPr>
          <w:rFonts w:ascii="Arial" w:eastAsia="Times New Roman" w:hAnsi="Arial" w:cs="Arial"/>
          <w:color w:val="222222"/>
          <w:sz w:val="28"/>
          <w:szCs w:val="28"/>
        </w:rPr>
        <w:t xml:space="preserve"> in Ibeju-Lekki Local Government Area of Lagos State Proceedings of the </w:t>
      </w:r>
      <w:proofErr w:type="spellStart"/>
      <w:r w:rsidRPr="00E36A0E">
        <w:rPr>
          <w:rFonts w:ascii="Arial" w:eastAsia="Times New Roman" w:hAnsi="Arial" w:cs="Arial"/>
          <w:color w:val="222222"/>
          <w:sz w:val="28"/>
          <w:szCs w:val="28"/>
        </w:rPr>
        <w:t>Natio</w:t>
      </w:r>
      <w:proofErr w:type="spellEnd"/>
      <w:r w:rsidRPr="00E36A0E">
        <w:rPr>
          <w:rFonts w:ascii="Arial" w:eastAsia="Times New Roman" w:hAnsi="Arial" w:cs="Arial"/>
          <w:color w:val="222222"/>
          <w:sz w:val="28"/>
          <w:szCs w:val="28"/>
        </w:rPr>
        <w:t xml:space="preserve"> </w:t>
      </w:r>
      <w:proofErr w:type="spellStart"/>
      <w:r w:rsidRPr="00E36A0E">
        <w:rPr>
          <w:rFonts w:ascii="Arial" w:eastAsia="Times New Roman" w:hAnsi="Arial" w:cs="Arial"/>
          <w:color w:val="222222"/>
          <w:sz w:val="28"/>
          <w:szCs w:val="28"/>
        </w:rPr>
        <w:t>nal</w:t>
      </w:r>
      <w:proofErr w:type="spellEnd"/>
      <w:r w:rsidRPr="00E36A0E">
        <w:rPr>
          <w:rFonts w:ascii="Arial" w:eastAsia="Times New Roman" w:hAnsi="Arial" w:cs="Arial"/>
          <w:color w:val="222222"/>
          <w:sz w:val="28"/>
          <w:szCs w:val="28"/>
        </w:rPr>
        <w:t xml:space="preserve"> Colloquium on the Further of Primary Education in Nigeria on Towards Effective Primary Education in Nigeria in the Next Millennium 67 – 73.</w:t>
      </w:r>
    </w:p>
    <w:p w14:paraId="205BF0CF" w14:textId="62DA5844" w:rsidR="00E36A0E" w:rsidRPr="00E36A0E" w:rsidRDefault="00E36A0E" w:rsidP="00E36A0E">
      <w:pPr>
        <w:spacing w:before="100" w:beforeAutospacing="1" w:after="100" w:afterAutospacing="1" w:line="240" w:lineRule="auto"/>
        <w:jc w:val="both"/>
        <w:rPr>
          <w:rFonts w:ascii="Arial" w:eastAsia="Times New Roman" w:hAnsi="Arial" w:cs="Arial"/>
          <w:color w:val="222222"/>
          <w:sz w:val="24"/>
          <w:szCs w:val="24"/>
        </w:rPr>
      </w:pPr>
      <w:r w:rsidRPr="00E36A0E">
        <w:rPr>
          <w:rFonts w:ascii="Arial" w:eastAsia="Times New Roman" w:hAnsi="Arial" w:cs="Arial"/>
          <w:color w:val="222222"/>
          <w:sz w:val="28"/>
          <w:szCs w:val="28"/>
        </w:rPr>
        <w:t>American Medical Association (1966). Suggested School Health Policies USA: 5</w:t>
      </w:r>
      <w:r w:rsidRPr="00E36A0E">
        <w:rPr>
          <w:rFonts w:ascii="Arial" w:eastAsia="Times New Roman" w:hAnsi="Arial" w:cs="Arial"/>
          <w:color w:val="222222"/>
          <w:sz w:val="28"/>
          <w:szCs w:val="28"/>
          <w:vertAlign w:val="superscript"/>
        </w:rPr>
        <w:t>th</w:t>
      </w:r>
      <w:r w:rsidR="00ED376F">
        <w:rPr>
          <w:rFonts w:ascii="Arial" w:eastAsia="Times New Roman" w:hAnsi="Arial" w:cs="Arial"/>
          <w:color w:val="222222"/>
          <w:sz w:val="28"/>
          <w:szCs w:val="28"/>
        </w:rPr>
        <w:t>USA</w:t>
      </w:r>
      <w:r w:rsidRPr="00E36A0E">
        <w:rPr>
          <w:rFonts w:ascii="Arial" w:eastAsia="Times New Roman" w:hAnsi="Arial" w:cs="Arial"/>
          <w:color w:val="222222"/>
          <w:sz w:val="28"/>
          <w:szCs w:val="28"/>
        </w:rPr>
        <w:t xml:space="preserve"> 32 – 33.</w:t>
      </w:r>
    </w:p>
    <w:p w14:paraId="50A0DC0B" w14:textId="6D791DAA" w:rsidR="00E36A0E" w:rsidRPr="00E36A0E" w:rsidRDefault="00E36A0E" w:rsidP="00ED376F">
      <w:pPr>
        <w:spacing w:before="100" w:beforeAutospacing="1" w:after="100" w:afterAutospacing="1" w:line="240" w:lineRule="auto"/>
        <w:jc w:val="both"/>
        <w:rPr>
          <w:rFonts w:ascii="Arial" w:eastAsia="Times New Roman" w:hAnsi="Arial" w:cs="Arial"/>
          <w:color w:val="222222"/>
          <w:sz w:val="24"/>
          <w:szCs w:val="24"/>
        </w:rPr>
      </w:pPr>
      <w:r w:rsidRPr="00E36A0E">
        <w:rPr>
          <w:rFonts w:ascii="Arial" w:eastAsia="Times New Roman" w:hAnsi="Arial" w:cs="Arial"/>
          <w:color w:val="222222"/>
          <w:sz w:val="28"/>
          <w:szCs w:val="28"/>
        </w:rPr>
        <w:t>Federal Republic of Nigeria (1998) National Policy on Education (</w:t>
      </w:r>
      <w:proofErr w:type="spellStart"/>
      <w:r w:rsidRPr="00E36A0E">
        <w:rPr>
          <w:rFonts w:ascii="Arial" w:eastAsia="Times New Roman" w:hAnsi="Arial" w:cs="Arial"/>
          <w:color w:val="222222"/>
          <w:sz w:val="28"/>
          <w:szCs w:val="28"/>
        </w:rPr>
        <w:t>RevisedEdition</w:t>
      </w:r>
      <w:proofErr w:type="spellEnd"/>
      <w:r w:rsidRPr="00E36A0E">
        <w:rPr>
          <w:rFonts w:ascii="Arial" w:eastAsia="Times New Roman" w:hAnsi="Arial" w:cs="Arial"/>
          <w:color w:val="222222"/>
          <w:sz w:val="28"/>
          <w:szCs w:val="28"/>
        </w:rPr>
        <w:t>) Federal Government Press.</w:t>
      </w:r>
    </w:p>
    <w:p w14:paraId="4CAA6668" w14:textId="5A73F15A" w:rsidR="00E36A0E" w:rsidRPr="00E36A0E" w:rsidRDefault="00E36A0E" w:rsidP="00E36A0E">
      <w:pPr>
        <w:spacing w:before="100" w:beforeAutospacing="1" w:after="100" w:afterAutospacing="1" w:line="240" w:lineRule="auto"/>
        <w:jc w:val="both"/>
        <w:rPr>
          <w:rFonts w:ascii="Arial" w:eastAsia="Times New Roman" w:hAnsi="Arial" w:cs="Arial"/>
          <w:color w:val="222222"/>
          <w:sz w:val="24"/>
          <w:szCs w:val="24"/>
        </w:rPr>
      </w:pPr>
      <w:r w:rsidRPr="00E36A0E">
        <w:rPr>
          <w:rFonts w:ascii="Arial" w:eastAsia="Times New Roman" w:hAnsi="Arial" w:cs="Arial"/>
          <w:color w:val="222222"/>
          <w:sz w:val="24"/>
          <w:szCs w:val="24"/>
        </w:rPr>
        <w:t> </w:t>
      </w:r>
      <w:proofErr w:type="spellStart"/>
      <w:r w:rsidRPr="00E36A0E">
        <w:rPr>
          <w:rFonts w:ascii="Arial" w:eastAsia="Times New Roman" w:hAnsi="Arial" w:cs="Arial"/>
          <w:color w:val="222222"/>
          <w:sz w:val="28"/>
          <w:szCs w:val="28"/>
        </w:rPr>
        <w:t>Nwabuisi</w:t>
      </w:r>
      <w:proofErr w:type="spellEnd"/>
      <w:r w:rsidRPr="00E36A0E">
        <w:rPr>
          <w:rFonts w:ascii="Arial" w:eastAsia="Times New Roman" w:hAnsi="Arial" w:cs="Arial"/>
          <w:color w:val="222222"/>
          <w:sz w:val="28"/>
          <w:szCs w:val="28"/>
        </w:rPr>
        <w:t>, G.M. (1996) A survey of Resources for Teaching and Learning</w:t>
      </w:r>
    </w:p>
    <w:p w14:paraId="40277C1F" w14:textId="77777777" w:rsidR="00E36A0E" w:rsidRPr="00E36A0E" w:rsidRDefault="00E36A0E" w:rsidP="00E36A0E">
      <w:pPr>
        <w:spacing w:before="100" w:beforeAutospacing="1" w:after="100" w:afterAutospacing="1" w:line="240" w:lineRule="auto"/>
        <w:ind w:left="720"/>
        <w:jc w:val="both"/>
        <w:rPr>
          <w:rFonts w:ascii="Arial" w:eastAsia="Times New Roman" w:hAnsi="Arial" w:cs="Arial"/>
          <w:color w:val="222222"/>
          <w:sz w:val="24"/>
          <w:szCs w:val="24"/>
        </w:rPr>
      </w:pPr>
      <w:r w:rsidRPr="00E36A0E">
        <w:rPr>
          <w:rFonts w:ascii="Arial" w:eastAsia="Times New Roman" w:hAnsi="Arial" w:cs="Arial"/>
          <w:color w:val="222222"/>
          <w:sz w:val="28"/>
          <w:szCs w:val="28"/>
        </w:rPr>
        <w:t>Agricultural Science in Lagos State Primary Schools. LACOPED Journal of Primary Science 122 – 131.</w:t>
      </w:r>
    </w:p>
    <w:p w14:paraId="13B54BE7" w14:textId="2CFEE76F" w:rsidR="00E36A0E" w:rsidRPr="00E36A0E" w:rsidRDefault="00E36A0E" w:rsidP="00E36A0E">
      <w:pPr>
        <w:spacing w:before="100" w:beforeAutospacing="1" w:after="100" w:afterAutospacing="1" w:line="240" w:lineRule="auto"/>
        <w:jc w:val="both"/>
        <w:rPr>
          <w:rFonts w:ascii="Arial" w:eastAsia="Times New Roman" w:hAnsi="Arial" w:cs="Arial"/>
          <w:color w:val="222222"/>
          <w:sz w:val="24"/>
          <w:szCs w:val="24"/>
        </w:rPr>
      </w:pPr>
      <w:r w:rsidRPr="00E36A0E">
        <w:rPr>
          <w:rFonts w:ascii="Arial" w:eastAsia="Times New Roman" w:hAnsi="Arial" w:cs="Arial"/>
          <w:color w:val="222222"/>
          <w:sz w:val="16"/>
          <w:szCs w:val="16"/>
        </w:rPr>
        <w:t> </w:t>
      </w:r>
      <w:proofErr w:type="spellStart"/>
      <w:r w:rsidRPr="00E36A0E">
        <w:rPr>
          <w:rFonts w:ascii="Arial" w:eastAsia="Times New Roman" w:hAnsi="Arial" w:cs="Arial"/>
          <w:color w:val="222222"/>
          <w:sz w:val="28"/>
          <w:szCs w:val="28"/>
        </w:rPr>
        <w:t>Ogunsaju</w:t>
      </w:r>
      <w:proofErr w:type="spellEnd"/>
      <w:r w:rsidRPr="00E36A0E">
        <w:rPr>
          <w:rFonts w:ascii="Arial" w:eastAsia="Times New Roman" w:hAnsi="Arial" w:cs="Arial"/>
          <w:color w:val="222222"/>
          <w:sz w:val="28"/>
          <w:szCs w:val="28"/>
        </w:rPr>
        <w:t>, S. (1984). Education Planning in Nigeria: An Historical Perspective in</w:t>
      </w:r>
    </w:p>
    <w:p w14:paraId="2D2DA3A7" w14:textId="77777777" w:rsidR="00E36A0E" w:rsidRPr="00E36A0E" w:rsidRDefault="00E36A0E" w:rsidP="00ED376F">
      <w:pPr>
        <w:spacing w:before="100" w:beforeAutospacing="1" w:after="100" w:afterAutospacing="1" w:line="240" w:lineRule="auto"/>
        <w:jc w:val="both"/>
        <w:rPr>
          <w:rFonts w:ascii="Arial" w:eastAsia="Times New Roman" w:hAnsi="Arial" w:cs="Arial"/>
          <w:color w:val="222222"/>
          <w:sz w:val="24"/>
          <w:szCs w:val="24"/>
        </w:rPr>
      </w:pPr>
      <w:r w:rsidRPr="00E36A0E">
        <w:rPr>
          <w:rFonts w:ascii="Arial" w:eastAsia="Times New Roman" w:hAnsi="Arial" w:cs="Arial"/>
          <w:color w:val="222222"/>
          <w:sz w:val="28"/>
          <w:szCs w:val="28"/>
        </w:rPr>
        <w:t>Adesina, K, Akinyemi &amp; Ajayi (Eds) Nigerian Education: Trends and Issues 244 – 286.</w:t>
      </w:r>
    </w:p>
    <w:p w14:paraId="5B40CB13" w14:textId="4A0149B7" w:rsidR="00E36A0E" w:rsidRPr="00E36A0E" w:rsidRDefault="00E36A0E" w:rsidP="00E36A0E">
      <w:pPr>
        <w:spacing w:before="100" w:beforeAutospacing="1" w:after="100" w:afterAutospacing="1" w:line="240" w:lineRule="auto"/>
        <w:jc w:val="both"/>
        <w:rPr>
          <w:rFonts w:ascii="Arial" w:eastAsia="Times New Roman" w:hAnsi="Arial" w:cs="Arial"/>
          <w:color w:val="222222"/>
          <w:sz w:val="24"/>
          <w:szCs w:val="24"/>
        </w:rPr>
      </w:pPr>
      <w:r w:rsidRPr="00E36A0E">
        <w:rPr>
          <w:rFonts w:ascii="Arial" w:eastAsia="Times New Roman" w:hAnsi="Arial" w:cs="Arial"/>
          <w:color w:val="222222"/>
          <w:sz w:val="18"/>
          <w:szCs w:val="18"/>
        </w:rPr>
        <w:t> </w:t>
      </w:r>
      <w:proofErr w:type="spellStart"/>
      <w:r w:rsidRPr="00E36A0E">
        <w:rPr>
          <w:rFonts w:ascii="Arial" w:eastAsia="Times New Roman" w:hAnsi="Arial" w:cs="Arial"/>
          <w:color w:val="222222"/>
          <w:sz w:val="28"/>
          <w:szCs w:val="28"/>
        </w:rPr>
        <w:t>Ogungbenro</w:t>
      </w:r>
      <w:proofErr w:type="spellEnd"/>
      <w:r w:rsidRPr="00E36A0E">
        <w:rPr>
          <w:rFonts w:ascii="Arial" w:eastAsia="Times New Roman" w:hAnsi="Arial" w:cs="Arial"/>
          <w:color w:val="222222"/>
          <w:sz w:val="28"/>
          <w:szCs w:val="28"/>
        </w:rPr>
        <w:t xml:space="preserve"> B. (1998), An Appraisal of the Physical Education and Sports</w:t>
      </w:r>
    </w:p>
    <w:p w14:paraId="5FBB79AF" w14:textId="77777777" w:rsidR="00E36A0E" w:rsidRPr="00E36A0E" w:rsidRDefault="00E36A0E" w:rsidP="00E36A0E">
      <w:pPr>
        <w:spacing w:before="100" w:beforeAutospacing="1" w:after="100" w:afterAutospacing="1" w:line="240" w:lineRule="auto"/>
        <w:ind w:left="720"/>
        <w:jc w:val="both"/>
        <w:rPr>
          <w:rFonts w:ascii="Arial" w:eastAsia="Times New Roman" w:hAnsi="Arial" w:cs="Arial"/>
          <w:color w:val="222222"/>
          <w:sz w:val="24"/>
          <w:szCs w:val="24"/>
        </w:rPr>
      </w:pPr>
      <w:r w:rsidRPr="00E36A0E">
        <w:rPr>
          <w:rFonts w:ascii="Arial" w:eastAsia="Times New Roman" w:hAnsi="Arial" w:cs="Arial"/>
          <w:color w:val="222222"/>
          <w:sz w:val="28"/>
          <w:szCs w:val="28"/>
        </w:rPr>
        <w:t>Facilities in Public Primary Schools in Ondo West Local Government Area Proceedings of the National Colloquium on the Future of Primary Education in Nigeria Epe 47 – 51.</w:t>
      </w:r>
    </w:p>
    <w:p w14:paraId="363809FD" w14:textId="77777777" w:rsidR="00E36A0E" w:rsidRPr="00E36A0E" w:rsidRDefault="00E36A0E" w:rsidP="00E36A0E">
      <w:pPr>
        <w:spacing w:before="100" w:beforeAutospacing="1" w:after="100" w:afterAutospacing="1" w:line="240" w:lineRule="auto"/>
        <w:jc w:val="both"/>
        <w:rPr>
          <w:rFonts w:ascii="Arial" w:eastAsia="Times New Roman" w:hAnsi="Arial" w:cs="Arial"/>
          <w:color w:val="222222"/>
          <w:sz w:val="24"/>
          <w:szCs w:val="24"/>
        </w:rPr>
      </w:pPr>
      <w:r w:rsidRPr="00E36A0E">
        <w:rPr>
          <w:rFonts w:ascii="Arial" w:eastAsia="Times New Roman" w:hAnsi="Arial" w:cs="Arial"/>
          <w:color w:val="222222"/>
          <w:sz w:val="16"/>
          <w:szCs w:val="16"/>
        </w:rPr>
        <w:t> </w:t>
      </w:r>
    </w:p>
    <w:p w14:paraId="1EE3F977" w14:textId="77777777" w:rsidR="00E36A0E" w:rsidRPr="00E36A0E" w:rsidRDefault="00E36A0E" w:rsidP="00E36A0E">
      <w:pPr>
        <w:spacing w:before="100" w:beforeAutospacing="1" w:after="100" w:afterAutospacing="1" w:line="240" w:lineRule="auto"/>
        <w:jc w:val="both"/>
        <w:rPr>
          <w:rFonts w:ascii="Arial" w:eastAsia="Times New Roman" w:hAnsi="Arial" w:cs="Arial"/>
          <w:color w:val="222222"/>
          <w:sz w:val="24"/>
          <w:szCs w:val="24"/>
        </w:rPr>
      </w:pPr>
      <w:proofErr w:type="spellStart"/>
      <w:r w:rsidRPr="00E36A0E">
        <w:rPr>
          <w:rFonts w:ascii="Arial" w:eastAsia="Times New Roman" w:hAnsi="Arial" w:cs="Arial"/>
          <w:color w:val="222222"/>
          <w:sz w:val="28"/>
          <w:szCs w:val="28"/>
        </w:rPr>
        <w:lastRenderedPageBreak/>
        <w:t>Okuneye</w:t>
      </w:r>
      <w:proofErr w:type="spellEnd"/>
      <w:r w:rsidRPr="00E36A0E">
        <w:rPr>
          <w:rFonts w:ascii="Arial" w:eastAsia="Times New Roman" w:hAnsi="Arial" w:cs="Arial"/>
          <w:color w:val="222222"/>
          <w:sz w:val="28"/>
          <w:szCs w:val="28"/>
        </w:rPr>
        <w:t>, R.O. (1997). Trends and issues in Lagos Metropolitan Primary</w:t>
      </w:r>
    </w:p>
    <w:p w14:paraId="2AE619CE" w14:textId="77777777" w:rsidR="00E36A0E" w:rsidRPr="00E36A0E" w:rsidRDefault="00E36A0E" w:rsidP="00E36A0E">
      <w:pPr>
        <w:spacing w:before="100" w:beforeAutospacing="1" w:after="100" w:afterAutospacing="1" w:line="240" w:lineRule="auto"/>
        <w:ind w:left="720"/>
        <w:jc w:val="both"/>
        <w:rPr>
          <w:rFonts w:ascii="Arial" w:eastAsia="Times New Roman" w:hAnsi="Arial" w:cs="Arial"/>
          <w:color w:val="222222"/>
          <w:sz w:val="24"/>
          <w:szCs w:val="24"/>
        </w:rPr>
      </w:pPr>
      <w:r w:rsidRPr="00E36A0E">
        <w:rPr>
          <w:rFonts w:ascii="Arial" w:eastAsia="Times New Roman" w:hAnsi="Arial" w:cs="Arial"/>
          <w:color w:val="222222"/>
          <w:sz w:val="28"/>
          <w:szCs w:val="28"/>
        </w:rPr>
        <w:t xml:space="preserve">School’s Physical Education. In B </w:t>
      </w:r>
      <w:proofErr w:type="spellStart"/>
      <w:r w:rsidRPr="00E36A0E">
        <w:rPr>
          <w:rFonts w:ascii="Arial" w:eastAsia="Times New Roman" w:hAnsi="Arial" w:cs="Arial"/>
          <w:color w:val="222222"/>
          <w:sz w:val="28"/>
          <w:szCs w:val="28"/>
        </w:rPr>
        <w:t>B</w:t>
      </w:r>
      <w:proofErr w:type="spellEnd"/>
      <w:r w:rsidRPr="00E36A0E">
        <w:rPr>
          <w:rFonts w:ascii="Arial" w:eastAsia="Times New Roman" w:hAnsi="Arial" w:cs="Arial"/>
          <w:color w:val="222222"/>
          <w:sz w:val="28"/>
          <w:szCs w:val="28"/>
        </w:rPr>
        <w:t xml:space="preserve">. </w:t>
      </w:r>
      <w:proofErr w:type="spellStart"/>
      <w:r w:rsidRPr="00E36A0E">
        <w:rPr>
          <w:rFonts w:ascii="Arial" w:eastAsia="Times New Roman" w:hAnsi="Arial" w:cs="Arial"/>
          <w:color w:val="222222"/>
          <w:sz w:val="28"/>
          <w:szCs w:val="28"/>
        </w:rPr>
        <w:t>Oderinde</w:t>
      </w:r>
      <w:proofErr w:type="spellEnd"/>
      <w:r w:rsidRPr="00E36A0E">
        <w:rPr>
          <w:rFonts w:ascii="Arial" w:eastAsia="Times New Roman" w:hAnsi="Arial" w:cs="Arial"/>
          <w:color w:val="222222"/>
          <w:sz w:val="28"/>
          <w:szCs w:val="28"/>
        </w:rPr>
        <w:t xml:space="preserve"> and R.O. </w:t>
      </w:r>
      <w:proofErr w:type="spellStart"/>
      <w:r w:rsidRPr="00E36A0E">
        <w:rPr>
          <w:rFonts w:ascii="Arial" w:eastAsia="Times New Roman" w:hAnsi="Arial" w:cs="Arial"/>
          <w:color w:val="222222"/>
          <w:sz w:val="28"/>
          <w:szCs w:val="28"/>
        </w:rPr>
        <w:t>Okuneye</w:t>
      </w:r>
      <w:proofErr w:type="spellEnd"/>
      <w:r w:rsidRPr="00E36A0E">
        <w:rPr>
          <w:rFonts w:ascii="Arial" w:eastAsia="Times New Roman" w:hAnsi="Arial" w:cs="Arial"/>
          <w:color w:val="222222"/>
          <w:sz w:val="28"/>
          <w:szCs w:val="28"/>
        </w:rPr>
        <w:t xml:space="preserve"> (Eds). Enhancing Quality Education in Nigeria Lagos, Faculty of Education, Lagos State University.</w:t>
      </w:r>
    </w:p>
    <w:p w14:paraId="47D9142C" w14:textId="5043EFBC" w:rsidR="00E36A0E" w:rsidRPr="00E36A0E" w:rsidRDefault="00E36A0E" w:rsidP="00ED376F">
      <w:pPr>
        <w:spacing w:before="100" w:beforeAutospacing="1" w:after="100" w:afterAutospacing="1" w:line="240" w:lineRule="auto"/>
        <w:jc w:val="both"/>
        <w:rPr>
          <w:rFonts w:ascii="Arial" w:eastAsia="Times New Roman" w:hAnsi="Arial" w:cs="Arial"/>
          <w:color w:val="222222"/>
          <w:sz w:val="24"/>
          <w:szCs w:val="24"/>
        </w:rPr>
      </w:pPr>
      <w:r w:rsidRPr="00E36A0E">
        <w:rPr>
          <w:rFonts w:ascii="Arial" w:eastAsia="Times New Roman" w:hAnsi="Arial" w:cs="Arial"/>
          <w:color w:val="222222"/>
          <w:sz w:val="18"/>
          <w:szCs w:val="18"/>
        </w:rPr>
        <w:t> </w:t>
      </w:r>
      <w:proofErr w:type="spellStart"/>
      <w:r w:rsidRPr="00E36A0E">
        <w:rPr>
          <w:rFonts w:ascii="Arial" w:eastAsia="Times New Roman" w:hAnsi="Arial" w:cs="Arial"/>
          <w:color w:val="222222"/>
          <w:sz w:val="28"/>
          <w:szCs w:val="28"/>
        </w:rPr>
        <w:t>Okuneye</w:t>
      </w:r>
      <w:proofErr w:type="spellEnd"/>
      <w:r w:rsidRPr="00E36A0E">
        <w:rPr>
          <w:rFonts w:ascii="Arial" w:eastAsia="Times New Roman" w:hAnsi="Arial" w:cs="Arial"/>
          <w:color w:val="222222"/>
          <w:sz w:val="28"/>
          <w:szCs w:val="28"/>
        </w:rPr>
        <w:t>, R.O. (1998). Teaching and Learning Physical Education at Elementary</w:t>
      </w:r>
      <w:r w:rsidR="00ED376F">
        <w:rPr>
          <w:rFonts w:ascii="Arial" w:eastAsia="Times New Roman" w:hAnsi="Arial" w:cs="Arial"/>
          <w:color w:val="222222"/>
          <w:sz w:val="24"/>
          <w:szCs w:val="24"/>
        </w:rPr>
        <w:t xml:space="preserve"> </w:t>
      </w:r>
      <w:r w:rsidRPr="00E36A0E">
        <w:rPr>
          <w:rFonts w:ascii="Arial" w:eastAsia="Times New Roman" w:hAnsi="Arial" w:cs="Arial"/>
          <w:color w:val="222222"/>
          <w:sz w:val="28"/>
          <w:szCs w:val="28"/>
        </w:rPr>
        <w:t>School with Metropolitan Setting in Nigeria. Journal of Physical and Health Education Recreation, Sports and Dance Vol. 4 117 -123</w:t>
      </w:r>
    </w:p>
    <w:p w14:paraId="10DA58EC" w14:textId="1605A88A" w:rsidR="00E36A0E" w:rsidRPr="00E36A0E" w:rsidRDefault="00E36A0E" w:rsidP="00ED376F">
      <w:pPr>
        <w:spacing w:before="100" w:beforeAutospacing="1" w:after="100" w:afterAutospacing="1" w:line="240" w:lineRule="auto"/>
        <w:jc w:val="both"/>
        <w:rPr>
          <w:rFonts w:ascii="Arial" w:eastAsia="Times New Roman" w:hAnsi="Arial" w:cs="Arial"/>
          <w:color w:val="222222"/>
          <w:sz w:val="24"/>
          <w:szCs w:val="24"/>
        </w:rPr>
      </w:pPr>
      <w:r w:rsidRPr="00E36A0E">
        <w:rPr>
          <w:rFonts w:ascii="Arial" w:eastAsia="Times New Roman" w:hAnsi="Arial" w:cs="Arial"/>
          <w:color w:val="222222"/>
          <w:sz w:val="20"/>
          <w:szCs w:val="20"/>
        </w:rPr>
        <w:t> </w:t>
      </w:r>
      <w:proofErr w:type="spellStart"/>
      <w:r w:rsidRPr="00E36A0E">
        <w:rPr>
          <w:rFonts w:ascii="Arial" w:eastAsia="Times New Roman" w:hAnsi="Arial" w:cs="Arial"/>
          <w:color w:val="222222"/>
          <w:sz w:val="28"/>
          <w:szCs w:val="28"/>
        </w:rPr>
        <w:t>Pangrazi</w:t>
      </w:r>
      <w:proofErr w:type="spellEnd"/>
      <w:r w:rsidRPr="00E36A0E">
        <w:rPr>
          <w:rFonts w:ascii="Arial" w:eastAsia="Times New Roman" w:hAnsi="Arial" w:cs="Arial"/>
          <w:color w:val="222222"/>
          <w:sz w:val="28"/>
          <w:szCs w:val="28"/>
        </w:rPr>
        <w:t xml:space="preserve">, E.P. and </w:t>
      </w:r>
      <w:proofErr w:type="spellStart"/>
      <w:r w:rsidRPr="00E36A0E">
        <w:rPr>
          <w:rFonts w:ascii="Arial" w:eastAsia="Times New Roman" w:hAnsi="Arial" w:cs="Arial"/>
          <w:color w:val="222222"/>
          <w:sz w:val="28"/>
          <w:szCs w:val="28"/>
        </w:rPr>
        <w:t>Arst</w:t>
      </w:r>
      <w:proofErr w:type="spellEnd"/>
      <w:r w:rsidRPr="00E36A0E">
        <w:rPr>
          <w:rFonts w:ascii="Arial" w:eastAsia="Times New Roman" w:hAnsi="Arial" w:cs="Arial"/>
          <w:color w:val="222222"/>
          <w:sz w:val="28"/>
          <w:szCs w:val="28"/>
        </w:rPr>
        <w:t>, P.W. (1985). ‘Evaluating the Instructional Process’ in</w:t>
      </w:r>
      <w:r w:rsidR="00ED376F">
        <w:rPr>
          <w:rFonts w:ascii="Arial" w:eastAsia="Times New Roman" w:hAnsi="Arial" w:cs="Arial"/>
          <w:color w:val="222222"/>
          <w:sz w:val="24"/>
          <w:szCs w:val="24"/>
        </w:rPr>
        <w:t xml:space="preserve"> </w:t>
      </w:r>
      <w:r w:rsidRPr="00E36A0E">
        <w:rPr>
          <w:rFonts w:ascii="Arial" w:eastAsia="Times New Roman" w:hAnsi="Arial" w:cs="Arial"/>
          <w:color w:val="222222"/>
          <w:sz w:val="28"/>
          <w:szCs w:val="28"/>
        </w:rPr>
        <w:t xml:space="preserve">Dynamic Physical Education Curriculum and Instruction for Secondary Schools Students. Minneapolis, Minnesota: </w:t>
      </w:r>
      <w:proofErr w:type="spellStart"/>
      <w:r w:rsidRPr="00E36A0E">
        <w:rPr>
          <w:rFonts w:ascii="Arial" w:eastAsia="Times New Roman" w:hAnsi="Arial" w:cs="Arial"/>
          <w:color w:val="222222"/>
          <w:sz w:val="28"/>
          <w:szCs w:val="28"/>
        </w:rPr>
        <w:t>Bugess</w:t>
      </w:r>
      <w:proofErr w:type="spellEnd"/>
      <w:r w:rsidRPr="00E36A0E">
        <w:rPr>
          <w:rFonts w:ascii="Arial" w:eastAsia="Times New Roman" w:hAnsi="Arial" w:cs="Arial"/>
          <w:color w:val="222222"/>
          <w:sz w:val="28"/>
          <w:szCs w:val="28"/>
        </w:rPr>
        <w:t xml:space="preserve"> Publishing Company.</w:t>
      </w:r>
    </w:p>
    <w:p w14:paraId="2320EE6E" w14:textId="0A560055" w:rsidR="00E36A0E" w:rsidRPr="00E36A0E" w:rsidRDefault="00E36A0E" w:rsidP="00ED376F">
      <w:pPr>
        <w:spacing w:before="100" w:beforeAutospacing="1" w:after="100" w:afterAutospacing="1" w:line="240" w:lineRule="auto"/>
        <w:jc w:val="both"/>
        <w:rPr>
          <w:rFonts w:ascii="Arial" w:eastAsia="Times New Roman" w:hAnsi="Arial" w:cs="Arial"/>
          <w:color w:val="222222"/>
          <w:sz w:val="24"/>
          <w:szCs w:val="24"/>
        </w:rPr>
      </w:pPr>
      <w:r w:rsidRPr="00E36A0E">
        <w:rPr>
          <w:rFonts w:ascii="Arial" w:eastAsia="Times New Roman" w:hAnsi="Arial" w:cs="Arial"/>
          <w:color w:val="222222"/>
        </w:rPr>
        <w:t> </w:t>
      </w:r>
      <w:proofErr w:type="spellStart"/>
      <w:r w:rsidRPr="00E36A0E">
        <w:rPr>
          <w:rFonts w:ascii="Arial" w:eastAsia="Times New Roman" w:hAnsi="Arial" w:cs="Arial"/>
          <w:color w:val="222222"/>
          <w:sz w:val="28"/>
          <w:szCs w:val="28"/>
        </w:rPr>
        <w:t>Wilgoose</w:t>
      </w:r>
      <w:proofErr w:type="spellEnd"/>
      <w:r w:rsidRPr="00E36A0E">
        <w:rPr>
          <w:rFonts w:ascii="Arial" w:eastAsia="Times New Roman" w:hAnsi="Arial" w:cs="Arial"/>
          <w:color w:val="222222"/>
          <w:sz w:val="28"/>
          <w:szCs w:val="28"/>
        </w:rPr>
        <w:t>, C.E. (1979). The Curriculum in Physical Education N.J. Englewood</w:t>
      </w:r>
      <w:r w:rsidR="00ED376F">
        <w:rPr>
          <w:rFonts w:ascii="Arial" w:eastAsia="Times New Roman" w:hAnsi="Arial" w:cs="Arial"/>
          <w:color w:val="222222"/>
          <w:sz w:val="24"/>
          <w:szCs w:val="24"/>
        </w:rPr>
        <w:t xml:space="preserve"> </w:t>
      </w:r>
      <w:r w:rsidRPr="00E36A0E">
        <w:rPr>
          <w:rFonts w:ascii="Arial" w:eastAsia="Times New Roman" w:hAnsi="Arial" w:cs="Arial"/>
          <w:color w:val="222222"/>
          <w:sz w:val="28"/>
          <w:szCs w:val="28"/>
        </w:rPr>
        <w:t>Cliffs, Prentice Hall Inc</w:t>
      </w:r>
    </w:p>
    <w:p w14:paraId="4167B1F3" w14:textId="77777777" w:rsidR="00000000" w:rsidRDefault="00000000"/>
    <w:sectPr w:rsidR="00E451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A0E"/>
    <w:rsid w:val="008B724E"/>
    <w:rsid w:val="008F027B"/>
    <w:rsid w:val="00E36A0E"/>
    <w:rsid w:val="00ED3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B48A6"/>
  <w15:chartTrackingRefBased/>
  <w15:docId w15:val="{C69833A6-5E6D-4073-B325-589D03BD9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36A0E"/>
  </w:style>
  <w:style w:type="character" w:styleId="Hyperlink">
    <w:name w:val="Hyperlink"/>
    <w:basedOn w:val="DefaultParagraphFont"/>
    <w:uiPriority w:val="99"/>
    <w:semiHidden/>
    <w:unhideWhenUsed/>
    <w:rsid w:val="00E36A0E"/>
    <w:rPr>
      <w:color w:val="0000FF"/>
      <w:u w:val="single"/>
    </w:rPr>
  </w:style>
  <w:style w:type="paragraph" w:styleId="NormalWeb">
    <w:name w:val="Normal (Web)"/>
    <w:basedOn w:val="Normal"/>
    <w:uiPriority w:val="99"/>
    <w:semiHidden/>
    <w:unhideWhenUsed/>
    <w:rsid w:val="00E36A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179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r.leonardananomo@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2232</Words>
  <Characters>12725</Characters>
  <Application>Microsoft Office Word</Application>
  <DocSecurity>0</DocSecurity>
  <Lines>106</Lines>
  <Paragraphs>29</Paragraphs>
  <ScaleCrop>false</ScaleCrop>
  <Company/>
  <LinksUpToDate>false</LinksUpToDate>
  <CharactersWithSpaces>14928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mgbakogutochukwu2016@gmail.com</cp:lastModifiedBy>
  <cp:revision>2</cp:revision>
  <dcterms:created xsi:type="dcterms:W3CDTF">2017-06-23T10:32:00Z</dcterms:created>
  <dcterms:modified xsi:type="dcterms:W3CDTF">2024-01-20T16:10:00Z</dcterms:modified>
</cp:coreProperties>
</file>